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color w:val="333333"/>
          <w:spacing w:val="15"/>
          <w:sz w:val="36"/>
          <w:szCs w:val="36"/>
        </w:rPr>
      </w:pPr>
      <w:r>
        <w:rPr>
          <w:rFonts w:hint="eastAsia" w:asciiTheme="minorEastAsia" w:hAnsiTheme="minorEastAsia"/>
          <w:color w:val="333333"/>
          <w:spacing w:val="15"/>
          <w:sz w:val="36"/>
          <w:szCs w:val="36"/>
        </w:rPr>
        <w:t>JDFY033</w:t>
      </w:r>
    </w:p>
    <w:p>
      <w:pPr>
        <w:spacing w:line="360" w:lineRule="auto"/>
        <w:jc w:val="center"/>
        <w:rPr>
          <w:rFonts w:asciiTheme="minorEastAsia" w:hAnsiTheme="minorEastAsia"/>
          <w:b/>
          <w:color w:val="333333"/>
          <w:spacing w:val="15"/>
          <w:sz w:val="52"/>
          <w:szCs w:val="52"/>
          <w:u w:val="single"/>
        </w:rPr>
      </w:pPr>
    </w:p>
    <w:p>
      <w:pPr>
        <w:spacing w:line="360" w:lineRule="auto"/>
        <w:ind w:right="94" w:rightChars="45" w:firstLine="141" w:firstLineChars="30"/>
        <w:jc w:val="center"/>
        <w:rPr>
          <w:rFonts w:asciiTheme="minorEastAsia" w:hAnsiTheme="minorEastAsia"/>
          <w:b/>
          <w:color w:val="333333"/>
          <w:spacing w:val="15"/>
          <w:sz w:val="44"/>
          <w:szCs w:val="44"/>
        </w:rPr>
      </w:pPr>
      <w:r>
        <w:rPr>
          <w:rFonts w:hint="eastAsia" w:asciiTheme="minorEastAsia" w:hAnsiTheme="minorEastAsia"/>
          <w:b/>
          <w:color w:val="333333"/>
          <w:spacing w:val="15"/>
          <w:sz w:val="44"/>
          <w:szCs w:val="44"/>
        </w:rPr>
        <w:t>扬州市江都妇幼保健院日志审计及堡垒机采购项目询价文件</w:t>
      </w: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r>
        <w:rPr>
          <w:rFonts w:hint="eastAsia" w:asciiTheme="minorEastAsia" w:hAnsiTheme="minorEastAsia"/>
          <w:b/>
          <w:color w:val="333333"/>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360" w:lineRule="auto"/>
        <w:jc w:val="center"/>
        <w:rPr>
          <w:rFonts w:asciiTheme="minorEastAsia" w:hAnsiTheme="minorEastAsia"/>
          <w:color w:val="333333"/>
          <w:spacing w:val="15"/>
          <w:sz w:val="32"/>
          <w:szCs w:val="32"/>
        </w:rPr>
      </w:pPr>
      <w:r>
        <w:rPr>
          <w:rFonts w:hint="eastAsia" w:asciiTheme="minorEastAsia" w:hAnsiTheme="minorEastAsia"/>
          <w:color w:val="333333"/>
          <w:spacing w:val="15"/>
          <w:sz w:val="32"/>
          <w:szCs w:val="32"/>
        </w:rPr>
        <w:t>采购人：扬州市江都妇幼保健院</w:t>
      </w:r>
    </w:p>
    <w:p>
      <w:pPr>
        <w:spacing w:line="360" w:lineRule="auto"/>
        <w:ind w:left="0" w:leftChars="-67" w:right="-44" w:rightChars="-21" w:hanging="140" w:hangingChars="40"/>
        <w:rPr>
          <w:rFonts w:asciiTheme="minorEastAsia" w:hAnsiTheme="minorEastAsia"/>
          <w:color w:val="333333"/>
          <w:spacing w:val="15"/>
          <w:sz w:val="32"/>
          <w:szCs w:val="32"/>
        </w:rPr>
      </w:pPr>
      <w:r>
        <w:rPr>
          <w:rFonts w:hint="eastAsia" w:asciiTheme="minorEastAsia" w:hAnsiTheme="minorEastAsia"/>
          <w:color w:val="333333"/>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color w:val="333333"/>
          <w:spacing w:val="15"/>
          <w:sz w:val="32"/>
          <w:szCs w:val="32"/>
        </w:rPr>
      </w:pPr>
    </w:p>
    <w:p>
      <w:pPr>
        <w:spacing w:line="360" w:lineRule="auto"/>
        <w:ind w:left="0" w:leftChars="-67" w:right="-44" w:rightChars="-21" w:hanging="140" w:hangingChars="40"/>
        <w:jc w:val="center"/>
        <w:rPr>
          <w:rFonts w:asciiTheme="minorEastAsia" w:hAnsiTheme="minorEastAsia"/>
          <w:color w:val="333333"/>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333333"/>
          <w:spacing w:val="15"/>
          <w:sz w:val="32"/>
          <w:szCs w:val="32"/>
        </w:rPr>
        <w:t>发放日期：2020年8月17日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color w:val="333333"/>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JDFY033扬州市江都妇幼保健院日志审计及堡垒机采购项目</w:t>
      </w:r>
      <w:r>
        <w:rPr>
          <w:rFonts w:hint="eastAsia" w:asciiTheme="minorEastAsia" w:hAnsiTheme="minorEastAsia"/>
          <w:b/>
          <w:color w:val="333333"/>
          <w:spacing w:val="15"/>
          <w:sz w:val="36"/>
          <w:szCs w:val="36"/>
        </w:rPr>
        <w:t>询价公告</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项目编号：JDFY033</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扬州市江都妇幼保健院委托需采购日志审计及堡垒机一套，现欢迎符合相关条件的供应商参加。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3、法定代表人资格证明或法定代表人有效授权委托书（格式详见附件2，原件及复印件加盖投标人公章）；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7、</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8、参加采购活动前3年内在经营活动中没有重大违法记录的书面声明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9、供应商廉洁自律承诺书（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如供应商确定参加投标，请如实填写参与投标确认函，并于2020年8月19日下午5:00前将投标确认函原件的扫描件发送至代理机构指定电子邮箱（联系电话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18万元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宋体" w:hAnsi="宋体" w:cs="宋体"/>
          <w:kern w:val="0"/>
          <w:sz w:val="22"/>
        </w:rPr>
      </w:pPr>
      <w:r>
        <w:rPr>
          <w:rFonts w:hint="eastAsia" w:ascii="仿宋_GB2312" w:hAnsi="宋体" w:cs="Arial"/>
          <w:sz w:val="24"/>
          <w:szCs w:val="24"/>
        </w:rPr>
        <w:t>（九）交货期：合同签订后7</w:t>
      </w:r>
      <w:r>
        <w:rPr>
          <w:rFonts w:hint="eastAsia" w:ascii="仿宋_GB2312" w:hAnsi="宋体" w:cs="Arial"/>
          <w:sz w:val="24"/>
          <w:szCs w:val="24"/>
          <w:lang w:eastAsia="zh-CN"/>
        </w:rPr>
        <w:t>个工作日</w:t>
      </w:r>
      <w:r>
        <w:rPr>
          <w:rFonts w:hint="eastAsia" w:ascii="仿宋_GB2312" w:hAnsi="宋体" w:cs="Arial"/>
          <w:sz w:val="24"/>
          <w:szCs w:val="24"/>
        </w:rPr>
        <w:t>内到货并安装调试完成。</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（十）免费质保期：</w:t>
      </w:r>
      <w:r>
        <w:rPr>
          <w:rFonts w:hint="eastAsia" w:ascii="仿宋_GB2312" w:hAnsi="宋体" w:cs="Arial"/>
          <w:sz w:val="24"/>
          <w:szCs w:val="24"/>
          <w:lang w:eastAsia="zh-CN"/>
        </w:rPr>
        <w:t>一</w:t>
      </w:r>
      <w:r>
        <w:rPr>
          <w:rFonts w:hint="eastAsia" w:ascii="仿宋_GB2312" w:hAnsi="宋体" w:cs="Arial"/>
          <w:sz w:val="24"/>
          <w:szCs w:val="24"/>
        </w:rPr>
        <w:t>年。</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（十一）付款方式：安装调试成功经验收合格后</w:t>
      </w:r>
      <w:r>
        <w:rPr>
          <w:rFonts w:hint="eastAsia" w:ascii="仿宋_GB2312" w:hAnsi="宋体" w:eastAsia="宋体" w:cs="Arial"/>
          <w:sz w:val="24"/>
          <w:szCs w:val="24"/>
        </w:rPr>
        <w:t>，</w:t>
      </w:r>
      <w:r>
        <w:rPr>
          <w:rFonts w:hint="eastAsia" w:ascii="仿宋_GB2312" w:hAnsi="宋体" w:eastAsia="宋体" w:cs="Arial"/>
          <w:sz w:val="24"/>
          <w:szCs w:val="24"/>
          <w:lang w:eastAsia="zh-CN"/>
        </w:rPr>
        <w:t>一</w:t>
      </w:r>
      <w:r>
        <w:rPr>
          <w:rFonts w:hint="eastAsia" w:ascii="仿宋_GB2312" w:hAnsi="宋体" w:eastAsia="宋体" w:cs="Arial"/>
          <w:sz w:val="24"/>
          <w:szCs w:val="24"/>
        </w:rPr>
        <w:t>年内付清</w:t>
      </w:r>
      <w:r>
        <w:rPr>
          <w:rFonts w:hint="eastAsia" w:ascii="仿宋_GB2312" w:hAnsi="宋体" w:cs="Arial"/>
          <w:sz w:val="24"/>
          <w:szCs w:val="24"/>
        </w:rPr>
        <w:t>。</w:t>
      </w:r>
    </w:p>
    <w:p>
      <w:pPr>
        <w:widowControl/>
        <w:spacing w:line="480" w:lineRule="exact"/>
        <w:ind w:firstLine="480" w:firstLineChars="200"/>
        <w:jc w:val="left"/>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2020年8月20日下午2:00(北京时间)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投标文件接受截止时间：2020年8月20日下午2:30(北京时间)</w:t>
      </w:r>
    </w:p>
    <w:p>
      <w:pPr>
        <w:widowControl/>
        <w:shd w:val="clear" w:color="auto" w:fill="FFFFFF"/>
        <w:spacing w:line="480" w:lineRule="exact"/>
        <w:ind w:left="479" w:leftChars="228"/>
        <w:rPr>
          <w:rFonts w:cs="Arial" w:asciiTheme="majorEastAsia" w:hAnsiTheme="majorEastAsia" w:eastAsiaTheme="majorEastAsia"/>
          <w:b/>
          <w:sz w:val="24"/>
          <w:szCs w:val="24"/>
        </w:rPr>
      </w:pPr>
      <w:r>
        <w:rPr>
          <w:rFonts w:hint="eastAsia" w:ascii="仿宋_GB2312" w:hAnsi="宋体" w:cs="Arial"/>
          <w:sz w:val="24"/>
          <w:szCs w:val="24"/>
        </w:rPr>
        <w:t>投标文件</w:t>
      </w:r>
      <w:r>
        <w:rPr>
          <w:rFonts w:hint="eastAsia" w:cs="Arial" w:asciiTheme="majorEastAsia" w:hAnsiTheme="majorEastAsia" w:eastAsiaTheme="majorEastAsia"/>
          <w:sz w:val="24"/>
          <w:szCs w:val="24"/>
        </w:rPr>
        <w:t>接收地点</w:t>
      </w:r>
      <w:bookmarkEnd w:id="0"/>
      <w:r>
        <w:rPr>
          <w:rFonts w:hint="eastAsia" w:cs="Arial" w:asciiTheme="majorEastAsia" w:hAnsiTheme="majorEastAsia" w:eastAsiaTheme="majorEastAsia"/>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开标时间：2020年8月20日下午2:30(北京时间)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2020年8月17日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3"/>
        <w:tblW w:w="9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9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项目名称：扬州市江都妇幼保健院日志审计及堡垒机采购项目</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项目编号：JDFY033</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5"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投标文件递交开始时间：2020年8月20日下午2：00（北京时间）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投标文件递交截止时间：2020年8月20日下午2：30（北京时间）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开标时间：2020年8月20日下午2：30（北京时间）</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投标文件递交地点：扬州市江都妇幼保健院13A小会议室</w:t>
            </w:r>
          </w:p>
          <w:p>
            <w:pPr>
              <w:spacing w:line="42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投标文件递交地址：扬州市江都区长江东路145号</w:t>
            </w:r>
          </w:p>
          <w:p>
            <w:pPr>
              <w:spacing w:line="42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投标保证金：人民币壹仟元整。</w:t>
            </w:r>
          </w:p>
          <w:p>
            <w:pPr>
              <w:spacing w:line="42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2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0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2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2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spacing w:line="420" w:lineRule="exact"/>
              <w:rPr>
                <w:rFonts w:cs="仿宋" w:asciiTheme="majorEastAsia" w:hAnsiTheme="majorEastAsia" w:eastAsiaTheme="majorEastAsia"/>
                <w:bCs/>
              </w:rPr>
            </w:pPr>
            <w:bookmarkStart w:id="2" w:name="_GoBack"/>
            <w:bookmarkEnd w:id="2"/>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3"/>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cs="Times New Roman"/>
                <w:kern w:val="0"/>
                <w:szCs w:val="21"/>
              </w:rPr>
              <w:t>日志审计及堡垒机采购项目</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套</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交货期：合同签订后7</w:t>
            </w:r>
            <w:r>
              <w:rPr>
                <w:rFonts w:hint="eastAsia" w:ascii="宋体" w:hAnsi="宋体" w:cs="宋体"/>
                <w:kern w:val="0"/>
                <w:szCs w:val="21"/>
                <w:lang w:eastAsia="zh-CN"/>
              </w:rPr>
              <w:t>个工作日</w:t>
            </w:r>
            <w:r>
              <w:rPr>
                <w:rFonts w:hint="eastAsia" w:ascii="宋体" w:hAnsi="宋体" w:cs="宋体"/>
                <w:kern w:val="0"/>
                <w:szCs w:val="21"/>
              </w:rPr>
              <w:t>内到货并安装调试完成。</w:t>
            </w:r>
          </w:p>
          <w:p>
            <w:pPr>
              <w:spacing w:line="380" w:lineRule="exact"/>
              <w:rPr>
                <w:rFonts w:ascii="宋体" w:hAnsi="宋体" w:cs="宋体"/>
                <w:szCs w:val="21"/>
              </w:rPr>
            </w:pPr>
            <w:r>
              <w:rPr>
                <w:rFonts w:hint="eastAsia" w:ascii="宋体" w:hAnsi="宋体" w:cs="宋体"/>
                <w:kern w:val="0"/>
                <w:szCs w:val="21"/>
              </w:rPr>
              <w:t>免费质保期：</w:t>
            </w:r>
            <w:r>
              <w:rPr>
                <w:rFonts w:hint="eastAsia" w:ascii="宋体" w:hAnsi="宋体" w:cs="宋体"/>
                <w:kern w:val="0"/>
                <w:szCs w:val="21"/>
                <w:lang w:eastAsia="zh-CN"/>
              </w:rPr>
              <w:t>一</w:t>
            </w:r>
            <w:r>
              <w:rPr>
                <w:rFonts w:hint="eastAsia" w:ascii="宋体" w:hAnsi="宋体" w:cs="宋体"/>
                <w:kern w:val="0"/>
                <w:szCs w:val="21"/>
              </w:rPr>
              <w:t>年。</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3"/>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pStyle w:val="19"/>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2、投标供应商应按照询价文件中技术要求逐项、详细、真实的填写，不允许缺项，不允许负偏离，否则将作无效投标处理。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spacing w:line="500" w:lineRule="exact"/>
        <w:ind w:firstLine="640" w:firstLineChars="200"/>
        <w:jc w:val="center"/>
        <w:rPr>
          <w:rFonts w:ascii="宋体" w:hAnsi="宋体" w:cs="Arial"/>
          <w:b/>
          <w:bCs/>
          <w:sz w:val="32"/>
          <w:szCs w:val="32"/>
        </w:rPr>
      </w:pPr>
      <w:r>
        <w:rPr>
          <w:rFonts w:hint="eastAsia" w:ascii="宋体" w:hAnsi="宋体" w:cs="Arial"/>
          <w:b/>
          <w:bCs/>
          <w:sz w:val="32"/>
          <w:szCs w:val="32"/>
        </w:rPr>
        <w:t>日志审计及堡垒机技术参数</w:t>
      </w:r>
    </w:p>
    <w:p>
      <w:pPr>
        <w:spacing w:line="360" w:lineRule="auto"/>
        <w:rPr>
          <w:rFonts w:cs="黑体-简" w:asciiTheme="majorEastAsia" w:hAnsiTheme="majorEastAsia" w:eastAsiaTheme="majorEastAsia"/>
          <w:b/>
          <w:bCs/>
          <w:szCs w:val="21"/>
        </w:rPr>
      </w:pPr>
      <w:r>
        <w:rPr>
          <w:rFonts w:hint="eastAsia" w:cs="黑体-简" w:asciiTheme="majorEastAsia" w:hAnsiTheme="majorEastAsia" w:eastAsiaTheme="majorEastAsia"/>
          <w:b/>
          <w:bCs/>
          <w:szCs w:val="21"/>
        </w:rPr>
        <w:t>一、 日志审计</w:t>
      </w:r>
    </w:p>
    <w:tbl>
      <w:tblPr>
        <w:tblStyle w:val="13"/>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cs="黑体-简" w:asciiTheme="majorEastAsia" w:hAnsiTheme="majorEastAsia" w:eastAsiaTheme="majorEastAsia"/>
                <w:bCs/>
                <w:szCs w:val="21"/>
              </w:rPr>
            </w:pPr>
            <w:r>
              <w:rPr>
                <w:rFonts w:cs="黑体-简" w:asciiTheme="majorEastAsia" w:hAnsiTheme="majorEastAsia" w:eastAsiaTheme="majorEastAsia"/>
                <w:bCs/>
                <w:szCs w:val="21"/>
              </w:rPr>
              <w:t>硬件规格</w:t>
            </w:r>
          </w:p>
        </w:tc>
        <w:tc>
          <w:tcPr>
            <w:tcW w:w="6521" w:type="dxa"/>
            <w:tcBorders>
              <w:top w:val="single" w:color="auto" w:sz="4" w:space="0"/>
              <w:left w:val="single" w:color="auto" w:sz="4" w:space="0"/>
              <w:bottom w:val="single" w:color="auto" w:sz="4" w:space="0"/>
              <w:right w:val="single" w:color="auto" w:sz="4" w:space="0"/>
            </w:tcBorders>
          </w:tcPr>
          <w:p>
            <w:pPr>
              <w:pStyle w:val="31"/>
              <w:numPr>
                <w:ilvl w:val="0"/>
                <w:numId w:val="1"/>
              </w:numPr>
              <w:spacing w:line="360" w:lineRule="auto"/>
              <w:ind w:firstLine="420"/>
              <w:rPr>
                <w:rFonts w:cs="黑体-简" w:asciiTheme="majorEastAsia" w:hAnsiTheme="majorEastAsia" w:eastAsiaTheme="majorEastAsia"/>
                <w:bCs/>
                <w:szCs w:val="21"/>
              </w:rPr>
            </w:pPr>
            <w:r>
              <w:rPr>
                <w:rFonts w:cs="黑体-简" w:asciiTheme="majorEastAsia" w:hAnsiTheme="majorEastAsia" w:eastAsiaTheme="majorEastAsia"/>
                <w:bCs/>
                <w:szCs w:val="21"/>
              </w:rPr>
              <w:t>1管理口+1HA口+4审计口，1个Console口；</w:t>
            </w:r>
          </w:p>
          <w:p>
            <w:pPr>
              <w:pStyle w:val="31"/>
              <w:numPr>
                <w:ilvl w:val="0"/>
                <w:numId w:val="1"/>
              </w:numPr>
              <w:spacing w:line="360" w:lineRule="auto"/>
              <w:ind w:firstLine="420"/>
              <w:rPr>
                <w:rFonts w:cs="黑体-简" w:asciiTheme="majorEastAsia" w:hAnsiTheme="majorEastAsia" w:eastAsiaTheme="majorEastAsia"/>
                <w:bCs/>
                <w:szCs w:val="21"/>
              </w:rPr>
            </w:pPr>
            <w:r>
              <w:rPr>
                <w:rFonts w:cs="黑体-简" w:asciiTheme="majorEastAsia" w:hAnsiTheme="majorEastAsia" w:eastAsiaTheme="majorEastAsia"/>
                <w:bCs/>
                <w:szCs w:val="21"/>
              </w:rPr>
              <w:t>内存：8GB，磁盘：1T*1；</w:t>
            </w:r>
          </w:p>
          <w:p>
            <w:pPr>
              <w:pStyle w:val="31"/>
              <w:numPr>
                <w:ilvl w:val="0"/>
                <w:numId w:val="1"/>
              </w:numPr>
              <w:spacing w:line="360" w:lineRule="auto"/>
              <w:ind w:firstLine="420"/>
              <w:rPr>
                <w:rFonts w:cs="黑体-简" w:asciiTheme="majorEastAsia" w:hAnsiTheme="majorEastAsia" w:eastAsiaTheme="majorEastAsia"/>
                <w:bCs/>
                <w:szCs w:val="21"/>
              </w:rPr>
            </w:pPr>
            <w:r>
              <w:rPr>
                <w:rFonts w:cs="黑体-简" w:asciiTheme="majorEastAsia" w:hAnsiTheme="majorEastAsia" w:eastAsiaTheme="majorEastAsia"/>
                <w:bCs/>
                <w:szCs w:val="21"/>
              </w:rPr>
              <w:t>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26" w:type="dxa"/>
            <w:vAlign w:val="center"/>
          </w:tcPr>
          <w:p>
            <w:pPr>
              <w:spacing w:line="360" w:lineRule="auto"/>
              <w:ind w:firstLine="420" w:firstLineChars="200"/>
              <w:jc w:val="center"/>
              <w:rPr>
                <w:rFonts w:cs="黑体-简" w:asciiTheme="majorEastAsia" w:hAnsiTheme="majorEastAsia" w:eastAsiaTheme="majorEastAsia"/>
                <w:bCs/>
                <w:szCs w:val="21"/>
              </w:rPr>
            </w:pPr>
            <w:r>
              <w:rPr>
                <w:rFonts w:cs="黑体-简" w:asciiTheme="majorEastAsia" w:hAnsiTheme="majorEastAsia" w:eastAsiaTheme="majorEastAsia"/>
                <w:bCs/>
                <w:szCs w:val="21"/>
              </w:rPr>
              <w:t>处理性能</w:t>
            </w:r>
          </w:p>
        </w:tc>
        <w:tc>
          <w:tcPr>
            <w:tcW w:w="6521" w:type="dxa"/>
          </w:tcPr>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 xml:space="preserve">支持审计15个日志源； </w:t>
            </w:r>
          </w:p>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平均处理能力（每秒日志解析能力EPS）：200 EPS；</w:t>
            </w:r>
          </w:p>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峰值处理能力（每秒日志解析能力EPS）：400 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26" w:type="dxa"/>
            <w:vAlign w:val="center"/>
          </w:tcPr>
          <w:p>
            <w:pPr>
              <w:spacing w:line="360" w:lineRule="auto"/>
              <w:ind w:firstLine="420" w:firstLineChars="200"/>
              <w:jc w:val="center"/>
              <w:rPr>
                <w:rFonts w:cs="黑体-简" w:asciiTheme="majorEastAsia" w:hAnsiTheme="majorEastAsia" w:eastAsiaTheme="majorEastAsia"/>
                <w:bCs/>
                <w:szCs w:val="21"/>
              </w:rPr>
            </w:pPr>
            <w:r>
              <w:rPr>
                <w:rFonts w:hint="eastAsia" w:cs="黑体-简" w:asciiTheme="majorEastAsia" w:hAnsiTheme="majorEastAsia" w:eastAsiaTheme="majorEastAsia"/>
                <w:bCs/>
                <w:szCs w:val="21"/>
              </w:rPr>
              <w:t>日志分析</w:t>
            </w:r>
          </w:p>
        </w:tc>
        <w:tc>
          <w:tcPr>
            <w:tcW w:w="6521" w:type="dxa"/>
          </w:tcPr>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可以基于日志等级进行过滤；</w:t>
            </w:r>
          </w:p>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提供截图并加盖公司公章）；</w:t>
            </w:r>
          </w:p>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★内置非法访问、可疑入侵、病毒爆发、设备异常、弱点针对等5大类50子类的安全分析场景（提供截图并加盖公司公章）；</w:t>
            </w:r>
          </w:p>
          <w:p>
            <w:pPr>
              <w:numPr>
                <w:ilvl w:val="0"/>
                <w:numId w:val="2"/>
              </w:numPr>
              <w:spacing w:line="360" w:lineRule="auto"/>
              <w:ind w:firstLine="420" w:firstLineChars="200"/>
              <w:rPr>
                <w:rFonts w:cs="黑体-简" w:asciiTheme="majorEastAsia" w:hAnsiTheme="majorEastAsia" w:eastAsiaTheme="majorEastAsia"/>
                <w:bCs/>
                <w:szCs w:val="21"/>
              </w:rPr>
            </w:pPr>
            <w:r>
              <w:rPr>
                <w:rFonts w:cs="黑体-简" w:asciiTheme="majorEastAsia" w:hAnsiTheme="majorEastAsia" w:eastAsiaTheme="majorEastAsia"/>
                <w:bCs/>
                <w:szCs w:val="21"/>
              </w:rPr>
              <w:t>三维关联分析；支持通过资产、安全知识库、弱点库三个维度分析事件是否存在威胁，并形成关联事件</w:t>
            </w:r>
          </w:p>
        </w:tc>
      </w:tr>
    </w:tbl>
    <w:p>
      <w:pPr>
        <w:rPr>
          <w:rFonts w:asciiTheme="majorEastAsia" w:hAnsiTheme="majorEastAsia" w:eastAsiaTheme="majorEastAsia"/>
          <w:szCs w:val="21"/>
        </w:rPr>
      </w:pPr>
    </w:p>
    <w:p>
      <w:pPr>
        <w:widowControl/>
        <w:jc w:val="left"/>
        <w:rPr>
          <w:rFonts w:cs="黑体-简" w:asciiTheme="majorEastAsia" w:hAnsiTheme="majorEastAsia" w:eastAsiaTheme="majorEastAsia"/>
          <w:bCs/>
          <w:szCs w:val="21"/>
        </w:rPr>
      </w:pPr>
      <w:r>
        <w:rPr>
          <w:rFonts w:cs="黑体-简" w:asciiTheme="majorEastAsia" w:hAnsiTheme="majorEastAsia" w:eastAsiaTheme="majorEastAsia"/>
          <w:bCs/>
          <w:szCs w:val="21"/>
        </w:rPr>
        <w:br w:type="page"/>
      </w:r>
    </w:p>
    <w:p>
      <w:pPr>
        <w:spacing w:line="360" w:lineRule="auto"/>
        <w:rPr>
          <w:rFonts w:cs="黑体-简" w:asciiTheme="majorEastAsia" w:hAnsiTheme="majorEastAsia" w:eastAsiaTheme="majorEastAsia"/>
          <w:b/>
          <w:bCs/>
          <w:szCs w:val="21"/>
        </w:rPr>
      </w:pPr>
      <w:r>
        <w:rPr>
          <w:rFonts w:hint="eastAsia" w:cs="黑体-简" w:asciiTheme="majorEastAsia" w:hAnsiTheme="majorEastAsia" w:eastAsiaTheme="majorEastAsia"/>
          <w:b/>
          <w:bCs/>
          <w:szCs w:val="21"/>
        </w:rPr>
        <w:t>二、堡垒机</w:t>
      </w:r>
    </w:p>
    <w:tbl>
      <w:tblPr>
        <w:tblStyle w:val="1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601"/>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19" w:type="dxa"/>
            <w:vMerge w:val="restart"/>
            <w:tcBorders>
              <w:top w:val="single" w:color="auto" w:sz="4" w:space="0"/>
              <w:left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产品配置</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规格</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软硬件一体化产品，1U、磁盘空间不少于1T、至少配备6个100/1000M自适应电口，可管理设备数量≥</w:t>
            </w:r>
            <w:r>
              <w:rPr>
                <w:rFonts w:cs="黑体-简" w:asciiTheme="majorEastAsia" w:hAnsiTheme="majorEastAsia" w:eastAsiaTheme="majorEastAsia"/>
                <w:bCs/>
                <w:szCs w:val="21"/>
              </w:rPr>
              <w:t>100</w:t>
            </w:r>
            <w:r>
              <w:rPr>
                <w:rFonts w:hint="eastAsia" w:cs="黑体-简" w:asciiTheme="majorEastAsia" w:hAnsiTheme="majorEastAsia" w:eastAsiaTheme="majorEastAsia"/>
                <w:bCs/>
                <w:szCs w:val="21"/>
              </w:rPr>
              <w:t>个，运维用户无限制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19" w:type="dxa"/>
            <w:vMerge w:val="continue"/>
            <w:tcBorders>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性能</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单台堡垒机字符类并发会话≥</w:t>
            </w:r>
            <w:r>
              <w:rPr>
                <w:rFonts w:cs="黑体-简" w:asciiTheme="majorEastAsia" w:hAnsiTheme="majorEastAsia" w:eastAsiaTheme="majorEastAsia"/>
                <w:bCs/>
                <w:szCs w:val="21"/>
              </w:rPr>
              <w:t>100</w:t>
            </w:r>
            <w:r>
              <w:rPr>
                <w:rFonts w:hint="eastAsia" w:cs="黑体-简" w:asciiTheme="majorEastAsia" w:hAnsiTheme="majorEastAsia" w:eastAsiaTheme="majorEastAsia"/>
                <w:bCs/>
                <w:szCs w:val="21"/>
              </w:rPr>
              <w:t>个、图形类并发会话≥</w:t>
            </w:r>
            <w:r>
              <w:rPr>
                <w:rFonts w:cs="黑体-简" w:asciiTheme="majorEastAsia" w:hAnsiTheme="majorEastAsia" w:eastAsiaTheme="majorEastAsia"/>
                <w:bCs/>
                <w:szCs w:val="21"/>
              </w:rPr>
              <w:t>20</w:t>
            </w:r>
            <w:r>
              <w:rPr>
                <w:rFonts w:hint="eastAsia" w:cs="黑体-简" w:asciiTheme="majorEastAsia" w:hAnsiTheme="majorEastAsia" w:eastAsiaTheme="majorEastAsia"/>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19" w:type="dxa"/>
            <w:vMerge w:val="restart"/>
            <w:tcBorders>
              <w:left w:val="single" w:color="auto" w:sz="4" w:space="0"/>
              <w:bottom w:val="single" w:color="auto" w:sz="4" w:space="0"/>
              <w:right w:val="single" w:color="auto" w:sz="4" w:space="0"/>
            </w:tcBorders>
            <w:shd w:val="clear" w:color="auto" w:fill="auto"/>
            <w:vAlign w:val="center"/>
          </w:tcPr>
          <w:p>
            <w:pPr>
              <w:spacing w:line="276" w:lineRule="auto"/>
              <w:rPr>
                <w:rFonts w:asciiTheme="majorEastAsia" w:hAnsiTheme="majorEastAsia" w:eastAsiaTheme="majorEastAsia"/>
                <w:szCs w:val="21"/>
              </w:rPr>
            </w:pPr>
            <w:r>
              <w:rPr>
                <w:rFonts w:hint="eastAsia" w:cs="宋体" w:asciiTheme="majorEastAsia" w:hAnsiTheme="majorEastAsia" w:eastAsiaTheme="majorEastAsia"/>
                <w:szCs w:val="21"/>
              </w:rPr>
              <w:t>用户管理要求</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用户角色</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支持用户多角色划分功能，如系统管理员、部门管理员、运维员、审计管理员、密码管理员等，对各类角色需要进行细粒度的权限管理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19" w:type="dxa"/>
            <w:vMerge w:val="continue"/>
            <w:tcBorders>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szCs w:val="21"/>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部门层级管理</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支持按部门组织架构（至少5个层级的部门）管理用户数据、资产数据、授权数据、审计数据。</w:t>
            </w:r>
            <w:r>
              <w:fldChar w:fldCharType="begin"/>
            </w:r>
            <w:r>
              <w:instrText xml:space="preserve"> HYPERLINK "file:///E:/2020/ycs/自田/7.16%20宿迁行政审批局/明御运维审计与风险控制系统招标参数-渠道型号：USM150.docx" \l "_多级部门管理" </w:instrText>
            </w:r>
            <w:r>
              <w:fldChar w:fldCharType="separate"/>
            </w:r>
            <w:r>
              <w:rPr>
                <w:rStyle w:val="16"/>
                <w:rFonts w:hint="eastAsia" w:cs="黑体-简" w:asciiTheme="majorEastAsia" w:hAnsiTheme="majorEastAsia" w:eastAsiaTheme="majorEastAsia"/>
                <w:bCs/>
                <w:szCs w:val="21"/>
              </w:rPr>
              <w:t>（需提供相关截图证明并加盖原厂公章）</w:t>
            </w:r>
            <w:r>
              <w:rPr>
                <w:rStyle w:val="16"/>
                <w:rFonts w:hint="eastAsia" w:cs="黑体-简" w:asciiTheme="majorEastAsia" w:hAnsiTheme="majorEastAsia" w:eastAsiaTheme="majorEastAsia"/>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219" w:type="dxa"/>
            <w:vMerge w:val="restart"/>
            <w:tcBorders>
              <w:left w:val="single" w:color="auto" w:sz="4" w:space="0"/>
              <w:bottom w:val="single" w:color="auto" w:sz="4" w:space="0"/>
              <w:right w:val="single" w:color="auto" w:sz="4" w:space="0"/>
            </w:tcBorders>
            <w:shd w:val="clear" w:color="auto" w:fill="auto"/>
            <w:vAlign w:val="center"/>
          </w:tcPr>
          <w:p>
            <w:pPr>
              <w:spacing w:line="276" w:lineRule="auto"/>
              <w:rPr>
                <w:rFonts w:asciiTheme="majorEastAsia" w:hAnsiTheme="majorEastAsia" w:eastAsiaTheme="majorEastAsia"/>
                <w:szCs w:val="21"/>
              </w:rPr>
            </w:pPr>
            <w:r>
              <w:rPr>
                <w:rFonts w:hint="eastAsia" w:cs="宋体" w:asciiTheme="majorEastAsia" w:hAnsiTheme="majorEastAsia" w:eastAsiaTheme="majorEastAsia"/>
                <w:szCs w:val="21"/>
              </w:rPr>
              <w:t>工单流程要求</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申请工单</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运维人员可以向管理员申请需要访问的设备，申请时可以选择：设备IP、设备账户、运维有效期、备注事由等，并且运维工单以邮件方式通知管理员。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19" w:type="dxa"/>
            <w:vMerge w:val="continue"/>
            <w:tcBorders>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szCs w:val="21"/>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审批工单</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管理员对运维工单进行审核之后以邮件方式通知给运维人员；如果允许，则运维人员才可访问；否则就无法访问。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19" w:type="dxa"/>
            <w:tcBorders>
              <w:left w:val="single" w:color="auto" w:sz="4" w:space="0"/>
              <w:bottom w:val="single" w:color="auto" w:sz="4" w:space="0"/>
              <w:right w:val="single" w:color="auto" w:sz="4" w:space="0"/>
            </w:tcBorders>
            <w:shd w:val="clear" w:color="auto" w:fill="auto"/>
            <w:vAlign w:val="center"/>
          </w:tcPr>
          <w:p>
            <w:pPr>
              <w:spacing w:line="276" w:lineRule="auto"/>
              <w:rPr>
                <w:rFonts w:asciiTheme="majorEastAsia" w:hAnsiTheme="majorEastAsia" w:eastAsiaTheme="majorEastAsia"/>
                <w:szCs w:val="21"/>
              </w:rPr>
            </w:pPr>
            <w:r>
              <w:rPr>
                <w:rFonts w:hint="eastAsia" w:cs="宋体" w:asciiTheme="majorEastAsia" w:hAnsiTheme="majorEastAsia" w:eastAsiaTheme="majorEastAsia"/>
                <w:szCs w:val="21"/>
              </w:rPr>
              <w:t>自动改密要求</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自动改密</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cs="黑体-简" w:asciiTheme="majorEastAsia" w:hAnsiTheme="majorEastAsia" w:eastAsiaTheme="majorEastAsia"/>
                <w:bCs/>
                <w:szCs w:val="21"/>
              </w:rPr>
            </w:pPr>
            <w:r>
              <w:rPr>
                <w:rFonts w:hint="eastAsia" w:cs="黑体-简" w:asciiTheme="majorEastAsia" w:hAnsiTheme="majorEastAsia" w:eastAsiaTheme="majorEastAsia"/>
                <w:bCs/>
                <w:szCs w:val="21"/>
              </w:rPr>
              <w:t>支持定期自动修改</w:t>
            </w:r>
            <w:r>
              <w:rPr>
                <w:rFonts w:cs="黑体-简" w:asciiTheme="majorEastAsia" w:hAnsiTheme="majorEastAsia" w:eastAsiaTheme="majorEastAsia"/>
                <w:bCs/>
                <w:szCs w:val="21"/>
              </w:rPr>
              <w:t>windows</w:t>
            </w:r>
            <w:r>
              <w:rPr>
                <w:rFonts w:hint="eastAsia" w:cs="黑体-简" w:asciiTheme="majorEastAsia" w:hAnsiTheme="majorEastAsia" w:eastAsiaTheme="majorEastAsia"/>
                <w:bCs/>
                <w:szCs w:val="21"/>
              </w:rPr>
              <w:t>服务器、网络设备、</w:t>
            </w:r>
            <w:r>
              <w:rPr>
                <w:rFonts w:cs="黑体-简" w:asciiTheme="majorEastAsia" w:hAnsiTheme="majorEastAsia" w:eastAsiaTheme="majorEastAsia"/>
                <w:bCs/>
                <w:szCs w:val="21"/>
              </w:rPr>
              <w:t>linux/unix</w:t>
            </w:r>
            <w:r>
              <w:rPr>
                <w:rFonts w:hint="eastAsia" w:cs="黑体-简" w:asciiTheme="majorEastAsia" w:hAnsiTheme="majorEastAsia" w:eastAsiaTheme="majorEastAsia"/>
                <w:bCs/>
                <w:szCs w:val="21"/>
              </w:rPr>
              <w:t>等目标设备密码功能</w:t>
            </w:r>
          </w:p>
        </w:tc>
      </w:tr>
    </w:tbl>
    <w:p>
      <w:pPr>
        <w:pStyle w:val="28"/>
        <w:ind w:firstLine="0" w:firstLineChars="0"/>
        <w:rPr>
          <w:rFonts w:asciiTheme="majorEastAsia" w:hAnsiTheme="majorEastAsia" w:eastAsiaTheme="majorEastAsia"/>
          <w:bCs/>
          <w:color w:val="000000"/>
          <w:szCs w:val="21"/>
        </w:rPr>
      </w:pPr>
    </w:p>
    <w:p>
      <w:pPr>
        <w:pStyle w:val="28"/>
        <w:spacing w:line="360" w:lineRule="auto"/>
        <w:ind w:firstLine="0" w:firstLineChars="0"/>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三、其他要求</w:t>
      </w:r>
    </w:p>
    <w:p>
      <w:pPr>
        <w:spacing w:line="360" w:lineRule="auto"/>
        <w:rPr>
          <w:rFonts w:asciiTheme="majorEastAsia" w:hAnsiTheme="majorEastAsia" w:eastAsiaTheme="majorEastAsia"/>
          <w:szCs w:val="21"/>
        </w:rPr>
      </w:pPr>
      <w:r>
        <w:rPr>
          <w:rFonts w:asciiTheme="majorEastAsia" w:hAnsiTheme="majorEastAsia" w:eastAsiaTheme="majorEastAsia"/>
          <w:szCs w:val="21"/>
        </w:rPr>
        <w:t>3.1</w:t>
      </w:r>
      <w:r>
        <w:rPr>
          <w:rFonts w:hint="eastAsia" w:asciiTheme="majorEastAsia" w:hAnsiTheme="majorEastAsia" w:eastAsiaTheme="majorEastAsia"/>
          <w:szCs w:val="21"/>
        </w:rPr>
        <w:t xml:space="preserve"> 满足等保二级要求，协助等保测评公司对上诉相关产品功能要求；</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3.2 堡垒机需满足超融合平台对用户管理权限访问的精细化配置，投标过程中提供相关应用业务管理的配置基本描述。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3.3 日志审计配置需针对本院核心数据中心重点节点设备的配置管理，投标过程中需提供相关业务配置的基本描述。</w:t>
      </w:r>
    </w:p>
    <w:p>
      <w:pPr>
        <w:spacing w:line="360" w:lineRule="auto"/>
        <w:ind w:right="-321" w:rightChars="-153" w:firstLine="495" w:firstLineChars="236"/>
        <w:rPr>
          <w:rFonts w:ascii="宋体" w:hAnsi="宋体" w:cs="宋体"/>
          <w:kern w:val="0"/>
        </w:rPr>
      </w:pPr>
    </w:p>
    <w:p>
      <w:pPr>
        <w:spacing w:line="360" w:lineRule="auto"/>
        <w:ind w:right="-321" w:rightChars="-153" w:firstLine="495" w:firstLineChars="236"/>
        <w:rPr>
          <w:rFonts w:ascii="宋体" w:cs="Times New Roman"/>
          <w:kern w:val="0"/>
        </w:rPr>
      </w:pPr>
      <w:r>
        <w:rPr>
          <w:rFonts w:hint="eastAsia" w:ascii="宋体" w:hAnsi="宋体" w:cs="宋体"/>
          <w:kern w:val="0"/>
        </w:rPr>
        <w:t>以上技术指标要求旨在是供应商更好的理解采购人需求，供应商可提供等于或优于此技术指标和功能的产品。</w:t>
      </w:r>
      <w:r>
        <w:rPr>
          <w:rFonts w:hint="eastAsia" w:ascii="宋体" w:hAnsi="宋体" w:cs="宋体"/>
          <w:b/>
          <w:bCs/>
          <w:kern w:val="0"/>
        </w:rPr>
        <w:t>优于时</w:t>
      </w:r>
      <w:r>
        <w:rPr>
          <w:rFonts w:hint="eastAsia" w:ascii="宋体" w:hAnsi="宋体" w:cs="宋体"/>
          <w:kern w:val="0"/>
        </w:rPr>
        <w:t>，请用偏离表的形式予以逐条响应。</w:t>
      </w: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3"/>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3"/>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法定代表人身份证号：</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授权代表人身份证号：</w:t>
      </w:r>
      <w:r>
        <w:rPr>
          <w:rFonts w:hint="eastAsia" w:ascii="宋体" w:hAnsi="宋体"/>
          <w:u w:val="single"/>
        </w:rPr>
        <w:t xml:space="preserve">                     </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3"/>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3"/>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2、本次采购活动中我单位所提供的服务均满足采购人要求，且所提供的服务均为真实有效的。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黑体-简">
    <w:altName w:val="黑体"/>
    <w:panose1 w:val="00000000000000000000"/>
    <w:charset w:val="86"/>
    <w:family w:val="auto"/>
    <w:pitch w:val="default"/>
    <w:sig w:usb0="00000000" w:usb1="00000000" w:usb2="00000000" w:usb3="00000000" w:csb0="0016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10</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F73C3"/>
    <w:multiLevelType w:val="multilevel"/>
    <w:tmpl w:val="3B5F73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A0B77FC"/>
    <w:multiLevelType w:val="multilevel"/>
    <w:tmpl w:val="6A0B77FC"/>
    <w:lvl w:ilvl="0" w:tentative="0">
      <w:start w:val="1"/>
      <w:numFmt w:val="bullet"/>
      <w:lvlText w:val=""/>
      <w:lvlJc w:val="left"/>
      <w:pPr>
        <w:ind w:left="480" w:hanging="48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C47"/>
    <w:rsid w:val="000177AD"/>
    <w:rsid w:val="00020EAC"/>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3289"/>
    <w:rsid w:val="001752DD"/>
    <w:rsid w:val="00177C07"/>
    <w:rsid w:val="00181426"/>
    <w:rsid w:val="00182AA9"/>
    <w:rsid w:val="00183390"/>
    <w:rsid w:val="00184F23"/>
    <w:rsid w:val="00185525"/>
    <w:rsid w:val="00191239"/>
    <w:rsid w:val="00195721"/>
    <w:rsid w:val="001961B1"/>
    <w:rsid w:val="001A37CB"/>
    <w:rsid w:val="001A545E"/>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25564"/>
    <w:rsid w:val="00230599"/>
    <w:rsid w:val="00230A34"/>
    <w:rsid w:val="0023342F"/>
    <w:rsid w:val="002345D7"/>
    <w:rsid w:val="00236A94"/>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F72"/>
    <w:rsid w:val="002835DA"/>
    <w:rsid w:val="00284FDE"/>
    <w:rsid w:val="00286DF5"/>
    <w:rsid w:val="0028763D"/>
    <w:rsid w:val="00291ED9"/>
    <w:rsid w:val="002945EC"/>
    <w:rsid w:val="00294FBE"/>
    <w:rsid w:val="00296D0E"/>
    <w:rsid w:val="00297AA3"/>
    <w:rsid w:val="002A0769"/>
    <w:rsid w:val="002A1C1B"/>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610A2"/>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B571D"/>
    <w:rsid w:val="003B6BFB"/>
    <w:rsid w:val="003C070F"/>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456A"/>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4B00"/>
    <w:rsid w:val="004A4DD3"/>
    <w:rsid w:val="004A73E7"/>
    <w:rsid w:val="004B3173"/>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56D8"/>
    <w:rsid w:val="00525B79"/>
    <w:rsid w:val="00527A5B"/>
    <w:rsid w:val="00532662"/>
    <w:rsid w:val="00537E6A"/>
    <w:rsid w:val="00540278"/>
    <w:rsid w:val="0054183C"/>
    <w:rsid w:val="00544D67"/>
    <w:rsid w:val="00545215"/>
    <w:rsid w:val="00547AEC"/>
    <w:rsid w:val="00556457"/>
    <w:rsid w:val="005564CC"/>
    <w:rsid w:val="00557E07"/>
    <w:rsid w:val="005611DB"/>
    <w:rsid w:val="005618B6"/>
    <w:rsid w:val="00570C0C"/>
    <w:rsid w:val="00570E8E"/>
    <w:rsid w:val="005728F1"/>
    <w:rsid w:val="00572A03"/>
    <w:rsid w:val="00575ABF"/>
    <w:rsid w:val="00582A67"/>
    <w:rsid w:val="005858EA"/>
    <w:rsid w:val="00586826"/>
    <w:rsid w:val="00587EE7"/>
    <w:rsid w:val="00593BE9"/>
    <w:rsid w:val="00595A94"/>
    <w:rsid w:val="00596F15"/>
    <w:rsid w:val="005A137B"/>
    <w:rsid w:val="005A1EF6"/>
    <w:rsid w:val="005A46E2"/>
    <w:rsid w:val="005A6EC0"/>
    <w:rsid w:val="005B36E9"/>
    <w:rsid w:val="005B4768"/>
    <w:rsid w:val="005C56FB"/>
    <w:rsid w:val="005D0F02"/>
    <w:rsid w:val="005D21FD"/>
    <w:rsid w:val="005D59BD"/>
    <w:rsid w:val="005E2CAF"/>
    <w:rsid w:val="005E601D"/>
    <w:rsid w:val="005F03EB"/>
    <w:rsid w:val="005F0A24"/>
    <w:rsid w:val="005F0E11"/>
    <w:rsid w:val="005F3424"/>
    <w:rsid w:val="005F384D"/>
    <w:rsid w:val="005F45A6"/>
    <w:rsid w:val="005F45CB"/>
    <w:rsid w:val="005F57FD"/>
    <w:rsid w:val="005F7B43"/>
    <w:rsid w:val="00600852"/>
    <w:rsid w:val="00602D3B"/>
    <w:rsid w:val="0060425B"/>
    <w:rsid w:val="0060554D"/>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74B3"/>
    <w:rsid w:val="00672488"/>
    <w:rsid w:val="00677C5D"/>
    <w:rsid w:val="00680D75"/>
    <w:rsid w:val="006851E6"/>
    <w:rsid w:val="006858C2"/>
    <w:rsid w:val="0069125B"/>
    <w:rsid w:val="006948C8"/>
    <w:rsid w:val="006A20A3"/>
    <w:rsid w:val="006A4268"/>
    <w:rsid w:val="006B1A86"/>
    <w:rsid w:val="006B1BD2"/>
    <w:rsid w:val="006B22F1"/>
    <w:rsid w:val="006B2BF7"/>
    <w:rsid w:val="006B67B8"/>
    <w:rsid w:val="006C5E06"/>
    <w:rsid w:val="006D1474"/>
    <w:rsid w:val="006E0AC1"/>
    <w:rsid w:val="006E1F04"/>
    <w:rsid w:val="006E3E27"/>
    <w:rsid w:val="006E4CC3"/>
    <w:rsid w:val="006E6D33"/>
    <w:rsid w:val="006F12C5"/>
    <w:rsid w:val="006F53D2"/>
    <w:rsid w:val="006F7FEF"/>
    <w:rsid w:val="00702824"/>
    <w:rsid w:val="00704DBE"/>
    <w:rsid w:val="0070781F"/>
    <w:rsid w:val="00707C40"/>
    <w:rsid w:val="0071026D"/>
    <w:rsid w:val="00710EEC"/>
    <w:rsid w:val="00715B2D"/>
    <w:rsid w:val="00726155"/>
    <w:rsid w:val="00726D56"/>
    <w:rsid w:val="007307B3"/>
    <w:rsid w:val="00730CEE"/>
    <w:rsid w:val="00731767"/>
    <w:rsid w:val="00731831"/>
    <w:rsid w:val="00732883"/>
    <w:rsid w:val="00733C53"/>
    <w:rsid w:val="00737677"/>
    <w:rsid w:val="007377D3"/>
    <w:rsid w:val="00740444"/>
    <w:rsid w:val="00740DDC"/>
    <w:rsid w:val="0074156B"/>
    <w:rsid w:val="00741E10"/>
    <w:rsid w:val="00741F6A"/>
    <w:rsid w:val="007428C6"/>
    <w:rsid w:val="00742958"/>
    <w:rsid w:val="00743520"/>
    <w:rsid w:val="00743A31"/>
    <w:rsid w:val="007459AF"/>
    <w:rsid w:val="00745EAD"/>
    <w:rsid w:val="0074623A"/>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F1251"/>
    <w:rsid w:val="007F3545"/>
    <w:rsid w:val="007F694A"/>
    <w:rsid w:val="007F74D5"/>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C0AD7"/>
    <w:rsid w:val="008C0CCB"/>
    <w:rsid w:val="008C3AD3"/>
    <w:rsid w:val="008C763F"/>
    <w:rsid w:val="008C7711"/>
    <w:rsid w:val="008D2215"/>
    <w:rsid w:val="008D27F1"/>
    <w:rsid w:val="008E064B"/>
    <w:rsid w:val="008E0C52"/>
    <w:rsid w:val="008E3337"/>
    <w:rsid w:val="008E5C9D"/>
    <w:rsid w:val="008E65E2"/>
    <w:rsid w:val="008F0698"/>
    <w:rsid w:val="008F1349"/>
    <w:rsid w:val="008F23BB"/>
    <w:rsid w:val="008F389A"/>
    <w:rsid w:val="008F758D"/>
    <w:rsid w:val="008F7EE2"/>
    <w:rsid w:val="009036E7"/>
    <w:rsid w:val="00903ADD"/>
    <w:rsid w:val="00906002"/>
    <w:rsid w:val="00910575"/>
    <w:rsid w:val="00911B5B"/>
    <w:rsid w:val="009130BD"/>
    <w:rsid w:val="00913A39"/>
    <w:rsid w:val="0091469E"/>
    <w:rsid w:val="00915809"/>
    <w:rsid w:val="00917A4B"/>
    <w:rsid w:val="0092224C"/>
    <w:rsid w:val="009235CA"/>
    <w:rsid w:val="009251A0"/>
    <w:rsid w:val="00926B3D"/>
    <w:rsid w:val="00926B9B"/>
    <w:rsid w:val="00931A5E"/>
    <w:rsid w:val="00931DFF"/>
    <w:rsid w:val="00935EDE"/>
    <w:rsid w:val="009371CC"/>
    <w:rsid w:val="00942922"/>
    <w:rsid w:val="00943C19"/>
    <w:rsid w:val="009470E2"/>
    <w:rsid w:val="00950713"/>
    <w:rsid w:val="00950E26"/>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67D5"/>
    <w:rsid w:val="009C0F3C"/>
    <w:rsid w:val="009C2C94"/>
    <w:rsid w:val="009C4650"/>
    <w:rsid w:val="009D359E"/>
    <w:rsid w:val="009D3812"/>
    <w:rsid w:val="009D3CAA"/>
    <w:rsid w:val="009D7273"/>
    <w:rsid w:val="009E215B"/>
    <w:rsid w:val="009E5370"/>
    <w:rsid w:val="009E7F91"/>
    <w:rsid w:val="009F0439"/>
    <w:rsid w:val="009F0EA3"/>
    <w:rsid w:val="009F2CDF"/>
    <w:rsid w:val="009F352E"/>
    <w:rsid w:val="009F6365"/>
    <w:rsid w:val="00A0092C"/>
    <w:rsid w:val="00A00B5F"/>
    <w:rsid w:val="00A06980"/>
    <w:rsid w:val="00A10B66"/>
    <w:rsid w:val="00A10D21"/>
    <w:rsid w:val="00A12996"/>
    <w:rsid w:val="00A16FE9"/>
    <w:rsid w:val="00A23B4A"/>
    <w:rsid w:val="00A26D09"/>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4621"/>
    <w:rsid w:val="00A7542C"/>
    <w:rsid w:val="00A760CF"/>
    <w:rsid w:val="00A770AA"/>
    <w:rsid w:val="00A807FC"/>
    <w:rsid w:val="00A81EDB"/>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7BB9"/>
    <w:rsid w:val="00AB0278"/>
    <w:rsid w:val="00AB39E2"/>
    <w:rsid w:val="00AB439F"/>
    <w:rsid w:val="00AB451B"/>
    <w:rsid w:val="00AB5AA0"/>
    <w:rsid w:val="00AB5EFA"/>
    <w:rsid w:val="00AB60EF"/>
    <w:rsid w:val="00AB6F30"/>
    <w:rsid w:val="00AC5520"/>
    <w:rsid w:val="00AC61FE"/>
    <w:rsid w:val="00AE1571"/>
    <w:rsid w:val="00AE201D"/>
    <w:rsid w:val="00AE2938"/>
    <w:rsid w:val="00AE5BB8"/>
    <w:rsid w:val="00AE74FC"/>
    <w:rsid w:val="00AF6232"/>
    <w:rsid w:val="00B03998"/>
    <w:rsid w:val="00B04AAE"/>
    <w:rsid w:val="00B04AC4"/>
    <w:rsid w:val="00B06405"/>
    <w:rsid w:val="00B102D5"/>
    <w:rsid w:val="00B1374D"/>
    <w:rsid w:val="00B15D7F"/>
    <w:rsid w:val="00B2133C"/>
    <w:rsid w:val="00B247DC"/>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50B0"/>
    <w:rsid w:val="00CE7143"/>
    <w:rsid w:val="00CE7D02"/>
    <w:rsid w:val="00CF3C01"/>
    <w:rsid w:val="00D02653"/>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5C8E"/>
    <w:rsid w:val="00EF7459"/>
    <w:rsid w:val="00F00D71"/>
    <w:rsid w:val="00F0413C"/>
    <w:rsid w:val="00F05816"/>
    <w:rsid w:val="00F1235F"/>
    <w:rsid w:val="00F125A8"/>
    <w:rsid w:val="00F12CE2"/>
    <w:rsid w:val="00F164C6"/>
    <w:rsid w:val="00F255A9"/>
    <w:rsid w:val="00F2625B"/>
    <w:rsid w:val="00F35C68"/>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C2ED3"/>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eastAsia="宋体"/>
      <w:b/>
      <w:bCs/>
      <w:kern w:val="0"/>
      <w:sz w:val="32"/>
      <w:szCs w:val="32"/>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6"/>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5"/>
    <w:qFormat/>
    <w:uiPriority w:val="0"/>
    <w:pPr>
      <w:spacing w:after="120" w:line="480" w:lineRule="auto"/>
      <w:ind w:left="420" w:leftChars="200"/>
    </w:pPr>
    <w:rPr>
      <w:rFonts w:ascii="Calibri" w:hAnsi="Calibri" w:eastAsia="宋体" w:cs="Times New Roman"/>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222222"/>
      <w:u w:val="non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0">
    <w:name w:val="_Style 1"/>
    <w:basedOn w:val="1"/>
    <w:qFormat/>
    <w:uiPriority w:val="34"/>
    <w:pPr>
      <w:ind w:firstLine="420" w:firstLineChars="200"/>
    </w:pPr>
    <w:rPr>
      <w:rFonts w:ascii="Calibri" w:hAnsi="Calibri" w:eastAsia="宋体" w:cs="Times New Roman"/>
    </w:rPr>
  </w:style>
  <w:style w:type="paragraph" w:customStyle="1" w:styleId="21">
    <w:name w:val="列出段落11"/>
    <w:basedOn w:val="1"/>
    <w:link w:val="22"/>
    <w:qFormat/>
    <w:uiPriority w:val="34"/>
    <w:pPr>
      <w:ind w:firstLine="420" w:firstLineChars="200"/>
    </w:pPr>
    <w:rPr>
      <w:rFonts w:ascii="宋体" w:hAnsi="宋体" w:eastAsia="宋体" w:cs="Times New Roman"/>
      <w:sz w:val="24"/>
      <w:szCs w:val="24"/>
    </w:rPr>
  </w:style>
  <w:style w:type="character" w:customStyle="1" w:styleId="22">
    <w:name w:val="List Paragraph Char"/>
    <w:link w:val="21"/>
    <w:qFormat/>
    <w:locked/>
    <w:uiPriority w:val="34"/>
    <w:rPr>
      <w:rFonts w:ascii="宋体" w:hAnsi="宋体"/>
      <w:kern w:val="2"/>
      <w:sz w:val="24"/>
      <w:szCs w:val="24"/>
    </w:rPr>
  </w:style>
  <w:style w:type="paragraph" w:customStyle="1" w:styleId="23">
    <w:name w:val="样式3"/>
    <w:basedOn w:val="5"/>
    <w:qFormat/>
    <w:uiPriority w:val="0"/>
    <w:pPr>
      <w:spacing w:line="0" w:lineRule="atLeast"/>
      <w:outlineLvl w:val="0"/>
    </w:pPr>
    <w:rPr>
      <w:rFonts w:eastAsia="宋体" w:cs="Times New Roman"/>
      <w:szCs w:val="20"/>
    </w:rPr>
  </w:style>
  <w:style w:type="character" w:customStyle="1" w:styleId="24">
    <w:name w:val="标题 1 Char"/>
    <w:basedOn w:val="15"/>
    <w:link w:val="2"/>
    <w:qFormat/>
    <w:uiPriority w:val="0"/>
    <w:rPr>
      <w:rFonts w:ascii="宋体" w:hAnsi="宋体" w:cstheme="minorBidi"/>
      <w:b/>
      <w:bCs/>
      <w:sz w:val="32"/>
      <w:szCs w:val="32"/>
      <w:lang w:eastAsia="en-US"/>
    </w:rPr>
  </w:style>
  <w:style w:type="character" w:customStyle="1" w:styleId="25">
    <w:name w:val="正文文本缩进 2 Char"/>
    <w:basedOn w:val="15"/>
    <w:link w:val="7"/>
    <w:qFormat/>
    <w:uiPriority w:val="0"/>
    <w:rPr>
      <w:rFonts w:ascii="Calibri" w:hAnsi="Calibri"/>
      <w:kern w:val="2"/>
      <w:sz w:val="21"/>
      <w:szCs w:val="22"/>
    </w:rPr>
  </w:style>
  <w:style w:type="character" w:customStyle="1" w:styleId="26">
    <w:name w:val="正文文本 Char"/>
    <w:basedOn w:val="15"/>
    <w:link w:val="4"/>
    <w:semiHidden/>
    <w:qFormat/>
    <w:uiPriority w:val="99"/>
    <w:rPr>
      <w:kern w:val="2"/>
      <w:sz w:val="21"/>
      <w:szCs w:val="22"/>
    </w:rPr>
  </w:style>
  <w:style w:type="character" w:customStyle="1" w:styleId="27">
    <w:name w:val="日期 Char"/>
    <w:basedOn w:val="15"/>
    <w:link w:val="6"/>
    <w:qFormat/>
    <w:uiPriority w:val="0"/>
    <w:rPr>
      <w:rFonts w:ascii="Times New Roman" w:hAnsi="Times New Roman" w:eastAsia="宋体" w:cs="Times New Roman"/>
      <w:sz w:val="24"/>
      <w:szCs w:val="24"/>
    </w:rPr>
  </w:style>
  <w:style w:type="paragraph" w:styleId="28">
    <w:name w:val="List Paragraph"/>
    <w:basedOn w:val="1"/>
    <w:unhideWhenUsed/>
    <w:qFormat/>
    <w:uiPriority w:val="34"/>
    <w:pPr>
      <w:ind w:firstLine="420" w:firstLineChars="200"/>
    </w:pPr>
  </w:style>
  <w:style w:type="character" w:customStyle="1" w:styleId="29">
    <w:name w:val="批注框文本 Char"/>
    <w:basedOn w:val="15"/>
    <w:link w:val="8"/>
    <w:semiHidden/>
    <w:qFormat/>
    <w:uiPriority w:val="99"/>
    <w:rPr>
      <w:kern w:val="2"/>
      <w:sz w:val="18"/>
      <w:szCs w:val="18"/>
    </w:rPr>
  </w:style>
  <w:style w:type="character" w:customStyle="1" w:styleId="30">
    <w:name w:val="页脚 Char1"/>
    <w:basedOn w:val="15"/>
    <w:qFormat/>
    <w:locked/>
    <w:uiPriority w:val="99"/>
    <w:rPr>
      <w:rFonts w:ascii="Times New Roman" w:hAnsi="Times New Roman"/>
      <w:sz w:val="18"/>
      <w:szCs w:val="18"/>
    </w:rPr>
  </w:style>
  <w:style w:type="paragraph" w:customStyle="1" w:styleId="31">
    <w:name w:val="列表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1046</Words>
  <Characters>5963</Characters>
  <Lines>49</Lines>
  <Paragraphs>13</Paragraphs>
  <TotalTime>48</TotalTime>
  <ScaleCrop>false</ScaleCrop>
  <LinksUpToDate>false</LinksUpToDate>
  <CharactersWithSpaces>6996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2020-08-17T03:16:44Z</dcterms:modified>
  <cp:revision>7874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