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inorEastAsia" w:hAnsiTheme="minorEastAsia"/>
          <w:color w:val="333333"/>
          <w:spacing w:val="15"/>
          <w:sz w:val="36"/>
          <w:szCs w:val="36"/>
        </w:rPr>
      </w:pPr>
      <w:r>
        <w:rPr>
          <w:rFonts w:hint="eastAsia" w:asciiTheme="minorEastAsia" w:hAnsiTheme="minorEastAsia"/>
          <w:color w:val="333333"/>
          <w:spacing w:val="15"/>
          <w:sz w:val="36"/>
          <w:szCs w:val="36"/>
        </w:rPr>
        <w:t>JDFY033</w:t>
      </w:r>
    </w:p>
    <w:p>
      <w:pPr>
        <w:spacing w:line="360" w:lineRule="auto"/>
        <w:jc w:val="center"/>
        <w:rPr>
          <w:rFonts w:asciiTheme="minorEastAsia" w:hAnsiTheme="minorEastAsia"/>
          <w:b/>
          <w:color w:val="333333"/>
          <w:spacing w:val="15"/>
          <w:sz w:val="52"/>
          <w:szCs w:val="52"/>
          <w:u w:val="single"/>
        </w:rPr>
      </w:pPr>
    </w:p>
    <w:p>
      <w:pPr>
        <w:spacing w:line="360" w:lineRule="auto"/>
        <w:ind w:right="94" w:rightChars="45" w:firstLine="141" w:firstLineChars="30"/>
        <w:jc w:val="center"/>
        <w:rPr>
          <w:rFonts w:asciiTheme="minorEastAsia" w:hAnsiTheme="minorEastAsia"/>
          <w:b/>
          <w:color w:val="333333"/>
          <w:spacing w:val="15"/>
          <w:sz w:val="44"/>
          <w:szCs w:val="44"/>
        </w:rPr>
      </w:pPr>
      <w:r>
        <w:rPr>
          <w:rFonts w:hint="eastAsia" w:asciiTheme="minorEastAsia" w:hAnsiTheme="minorEastAsia"/>
          <w:b/>
          <w:color w:val="333333"/>
          <w:spacing w:val="15"/>
          <w:sz w:val="44"/>
          <w:szCs w:val="44"/>
        </w:rPr>
        <w:t>扬州市江都妇幼保健院日志审计及堡垒机采购项目询价文件</w:t>
      </w: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r>
        <w:rPr>
          <w:rFonts w:hint="eastAsia" w:asciiTheme="minorEastAsia" w:hAnsiTheme="minorEastAsia"/>
          <w:b/>
          <w:color w:val="333333"/>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360" w:lineRule="auto"/>
        <w:jc w:val="center"/>
        <w:rPr>
          <w:rFonts w:asciiTheme="minorEastAsia" w:hAnsiTheme="minorEastAsia"/>
          <w:color w:val="333333"/>
          <w:spacing w:val="15"/>
          <w:sz w:val="32"/>
          <w:szCs w:val="32"/>
        </w:rPr>
      </w:pPr>
      <w:r>
        <w:rPr>
          <w:rFonts w:hint="eastAsia" w:asciiTheme="minorEastAsia" w:hAnsiTheme="minorEastAsia"/>
          <w:color w:val="333333"/>
          <w:spacing w:val="15"/>
          <w:sz w:val="32"/>
          <w:szCs w:val="32"/>
        </w:rPr>
        <w:t>采购人：扬州市江都妇幼保健院</w:t>
      </w:r>
    </w:p>
    <w:p>
      <w:pPr>
        <w:spacing w:line="360" w:lineRule="auto"/>
        <w:ind w:left="0" w:leftChars="-67" w:right="-44" w:rightChars="-21" w:hanging="140" w:hangingChars="40"/>
        <w:rPr>
          <w:rFonts w:asciiTheme="minorEastAsia" w:hAnsiTheme="minorEastAsia"/>
          <w:color w:val="333333"/>
          <w:spacing w:val="15"/>
          <w:sz w:val="32"/>
          <w:szCs w:val="32"/>
        </w:rPr>
      </w:pPr>
      <w:r>
        <w:rPr>
          <w:rFonts w:hint="eastAsia" w:asciiTheme="minorEastAsia" w:hAnsiTheme="minorEastAsia"/>
          <w:color w:val="333333"/>
          <w:spacing w:val="15"/>
          <w:sz w:val="32"/>
          <w:szCs w:val="32"/>
        </w:rPr>
        <w:t>采购代理机构：江苏明润资产房地产评估造价咨询有限公司</w:t>
      </w:r>
    </w:p>
    <w:p>
      <w:pPr>
        <w:spacing w:line="360" w:lineRule="auto"/>
        <w:ind w:left="0" w:leftChars="-67" w:right="-44" w:rightChars="-21" w:hanging="140" w:hangingChars="40"/>
        <w:rPr>
          <w:rFonts w:asciiTheme="minorEastAsia" w:hAnsiTheme="minorEastAsia"/>
          <w:color w:val="333333"/>
          <w:spacing w:val="15"/>
          <w:sz w:val="32"/>
          <w:szCs w:val="32"/>
        </w:rPr>
      </w:pPr>
    </w:p>
    <w:p>
      <w:pPr>
        <w:spacing w:line="360" w:lineRule="auto"/>
        <w:ind w:left="0" w:leftChars="-67" w:right="-44" w:rightChars="-21" w:hanging="140" w:hangingChars="40"/>
        <w:jc w:val="center"/>
        <w:rPr>
          <w:rFonts w:asciiTheme="minorEastAsia" w:hAnsiTheme="minorEastAsia"/>
          <w:color w:val="333333"/>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color w:val="333333"/>
          <w:spacing w:val="15"/>
          <w:sz w:val="32"/>
          <w:szCs w:val="32"/>
        </w:rPr>
        <w:t>发放日期：2020年8月17日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color w:val="333333"/>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jc w:val="center"/>
        <w:rPr>
          <w:rFonts w:asciiTheme="minorEastAsia" w:hAnsiTheme="minorEastAsia"/>
          <w:b/>
          <w:color w:val="333333"/>
          <w:spacing w:val="15"/>
          <w:sz w:val="36"/>
          <w:szCs w:val="36"/>
        </w:rPr>
      </w:pPr>
      <w:r>
        <w:rPr>
          <w:rFonts w:hint="eastAsia" w:asciiTheme="minorEastAsia" w:hAnsiTheme="minorEastAsia"/>
          <w:b/>
          <w:color w:val="333333"/>
          <w:spacing w:val="15"/>
          <w:sz w:val="36"/>
          <w:szCs w:val="36"/>
          <w:u w:val="single"/>
        </w:rPr>
        <w:t>JDFY033扬州市江都妇幼保健院日志审计及堡垒机采购项目</w:t>
      </w:r>
      <w:r>
        <w:rPr>
          <w:rFonts w:hint="eastAsia" w:asciiTheme="minorEastAsia" w:hAnsiTheme="minorEastAsia"/>
          <w:b/>
          <w:color w:val="333333"/>
          <w:spacing w:val="15"/>
          <w:sz w:val="36"/>
          <w:szCs w:val="36"/>
        </w:rPr>
        <w:t>询价公告</w:t>
      </w:r>
    </w:p>
    <w:p>
      <w:pPr>
        <w:spacing w:line="480" w:lineRule="exact"/>
        <w:jc w:val="center"/>
        <w:rPr>
          <w:rFonts w:asciiTheme="minorEastAsia" w:hAnsiTheme="minorEastAsia"/>
          <w:b/>
          <w:color w:val="333333"/>
          <w:spacing w:val="15"/>
          <w:sz w:val="24"/>
          <w:szCs w:val="24"/>
        </w:rPr>
      </w:pPr>
      <w:r>
        <w:rPr>
          <w:rFonts w:hint="eastAsia" w:asciiTheme="minorEastAsia" w:hAnsiTheme="minorEastAsia"/>
          <w:b/>
          <w:color w:val="333333"/>
          <w:spacing w:val="15"/>
          <w:sz w:val="24"/>
          <w:szCs w:val="24"/>
        </w:rPr>
        <w:t>项目编号：JDFY033</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扬州市江都妇幼保健院委托需采购日志审计及堡垒机一套，现欢迎符合相关条件的供应商参加。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3、法定代表人资格证明或法定代表人有效授权委托书（格式详见附件2，原件及复印件加盖投标人公章）；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5、投标人所提供投标产品技术参数满足采购人需求的证明文件（复印件加盖投标人公章）；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6、技术参数要求响应偏离表（加盖公章）；</w:t>
      </w:r>
    </w:p>
    <w:p>
      <w:pPr>
        <w:spacing w:line="440" w:lineRule="exact"/>
        <w:ind w:firstLine="480" w:firstLineChars="200"/>
        <w:rPr>
          <w:rFonts w:ascii="宋体" w:hAnsi="宋体"/>
          <w:sz w:val="24"/>
          <w:szCs w:val="24"/>
        </w:rPr>
      </w:pPr>
      <w:r>
        <w:rPr>
          <w:rFonts w:hint="eastAsia" w:ascii="宋体" w:hAnsi="宋体"/>
          <w:bCs/>
          <w:sz w:val="24"/>
          <w:szCs w:val="24"/>
        </w:rPr>
        <w:t>7、</w:t>
      </w:r>
      <w:r>
        <w:rPr>
          <w:rFonts w:hint="eastAsia" w:ascii="宋体" w:hAnsi="宋体"/>
          <w:sz w:val="24"/>
          <w:szCs w:val="24"/>
        </w:rPr>
        <w:t>承诺书（格式详见附件3，</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8、参加采购活动前3年内在经营活动中没有重大违法记录的书面声明</w:t>
      </w:r>
      <w:r>
        <w:rPr>
          <w:rFonts w:hint="eastAsia" w:ascii="宋体" w:hAnsi="宋体"/>
          <w:bCs/>
          <w:sz w:val="24"/>
          <w:szCs w:val="24"/>
        </w:rPr>
        <w:t>（</w:t>
      </w:r>
      <w:r>
        <w:rPr>
          <w:rFonts w:hint="eastAsia" w:ascii="宋体" w:hAnsi="宋体"/>
          <w:sz w:val="24"/>
          <w:szCs w:val="24"/>
        </w:rPr>
        <w:t>格式详见附件4，</w:t>
      </w:r>
      <w:r>
        <w:rPr>
          <w:rFonts w:hint="eastAsia" w:ascii="宋体" w:hAnsi="宋体"/>
          <w:bCs/>
          <w:sz w:val="24"/>
          <w:szCs w:val="24"/>
        </w:rPr>
        <w:t>加盖公章）；</w:t>
      </w:r>
    </w:p>
    <w:p>
      <w:pPr>
        <w:spacing w:line="480" w:lineRule="exact"/>
        <w:ind w:firstLine="480" w:firstLineChars="200"/>
        <w:rPr>
          <w:rFonts w:ascii="宋体" w:hAnsi="宋体"/>
          <w:bCs/>
          <w:sz w:val="24"/>
          <w:szCs w:val="24"/>
        </w:rPr>
      </w:pPr>
      <w:r>
        <w:rPr>
          <w:rFonts w:hint="eastAsia" w:ascii="宋体" w:hAnsi="宋体"/>
          <w:bCs/>
          <w:sz w:val="24"/>
          <w:szCs w:val="24"/>
        </w:rPr>
        <w:t>9、供应商廉洁自律承诺书（</w:t>
      </w:r>
      <w:r>
        <w:rPr>
          <w:rFonts w:hint="eastAsia" w:ascii="宋体" w:hAnsi="宋体"/>
          <w:sz w:val="24"/>
          <w:szCs w:val="24"/>
        </w:rPr>
        <w:t>格式详见附件5，</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（二）投标保证金：人民币壹仟元整。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（1）保证金缴纳方式：投标供应商将投标保证金以现金的形式在投标截止时间前于开标现场递交。未按上述要求提交保证金者，投标文件将被拒收。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如供应商确定参加投标，请如实填写参与投标确认函，并于2020年8月19日下午5:00前将投标确认函原件的扫描件发送至代理机构指定电子邮箱（联系电话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b/>
          <w:sz w:val="24"/>
          <w:szCs w:val="24"/>
          <w:u w:val="single"/>
        </w:rPr>
        <w:t>18万元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宋体" w:hAnsi="宋体" w:cs="宋体"/>
          <w:kern w:val="0"/>
          <w:sz w:val="22"/>
        </w:rPr>
      </w:pPr>
      <w:r>
        <w:rPr>
          <w:rFonts w:hint="eastAsia" w:ascii="仿宋_GB2312" w:hAnsi="宋体" w:cs="Arial"/>
          <w:sz w:val="24"/>
          <w:szCs w:val="24"/>
        </w:rPr>
        <w:t>（九）交货期：合同签订后7</w:t>
      </w:r>
      <w:r>
        <w:rPr>
          <w:rFonts w:hint="eastAsia" w:ascii="仿宋_GB2312" w:hAnsi="宋体" w:cs="Arial"/>
          <w:sz w:val="24"/>
          <w:szCs w:val="24"/>
          <w:lang w:eastAsia="zh-CN"/>
        </w:rPr>
        <w:t>个工作日</w:t>
      </w:r>
      <w:r>
        <w:rPr>
          <w:rFonts w:hint="eastAsia" w:ascii="仿宋_GB2312" w:hAnsi="宋体" w:cs="Arial"/>
          <w:sz w:val="24"/>
          <w:szCs w:val="24"/>
        </w:rPr>
        <w:t>内到货并安装调试完成。</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（十）免费质保期：</w:t>
      </w:r>
      <w:r>
        <w:rPr>
          <w:rFonts w:hint="eastAsia" w:ascii="仿宋_GB2312" w:hAnsi="宋体" w:cs="Arial"/>
          <w:sz w:val="24"/>
          <w:szCs w:val="24"/>
          <w:lang w:eastAsia="zh-CN"/>
        </w:rPr>
        <w:t>一</w:t>
      </w:r>
      <w:r>
        <w:rPr>
          <w:rFonts w:hint="eastAsia" w:ascii="仿宋_GB2312" w:hAnsi="宋体" w:cs="Arial"/>
          <w:sz w:val="24"/>
          <w:szCs w:val="24"/>
        </w:rPr>
        <w:t>年。</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（十一）付款方式：安装调试成功经验收合格后</w:t>
      </w:r>
      <w:r>
        <w:rPr>
          <w:rFonts w:hint="eastAsia" w:ascii="仿宋_GB2312" w:hAnsi="宋体" w:eastAsia="宋体" w:cs="Arial"/>
          <w:sz w:val="24"/>
          <w:szCs w:val="24"/>
        </w:rPr>
        <w:t>，</w:t>
      </w:r>
      <w:r>
        <w:rPr>
          <w:rFonts w:hint="eastAsia" w:ascii="仿宋_GB2312" w:hAnsi="宋体" w:eastAsia="宋体" w:cs="Arial"/>
          <w:sz w:val="24"/>
          <w:szCs w:val="24"/>
          <w:lang w:eastAsia="zh-CN"/>
        </w:rPr>
        <w:t>一</w:t>
      </w:r>
      <w:r>
        <w:rPr>
          <w:rFonts w:hint="eastAsia" w:ascii="仿宋_GB2312" w:hAnsi="宋体" w:eastAsia="宋体" w:cs="Arial"/>
          <w:sz w:val="24"/>
          <w:szCs w:val="24"/>
        </w:rPr>
        <w:t>年内付清</w:t>
      </w:r>
      <w:r>
        <w:rPr>
          <w:rFonts w:hint="eastAsia" w:ascii="仿宋_GB2312" w:hAnsi="宋体" w:cs="Arial"/>
          <w:sz w:val="24"/>
          <w:szCs w:val="24"/>
        </w:rPr>
        <w:t>。</w:t>
      </w:r>
    </w:p>
    <w:p>
      <w:pPr>
        <w:widowControl/>
        <w:spacing w:line="480" w:lineRule="exact"/>
        <w:ind w:firstLine="480" w:firstLineChars="200"/>
        <w:jc w:val="left"/>
        <w:rPr>
          <w:rFonts w:ascii="仿宋_GB2312" w:hAnsi="宋体" w:cs="Arial"/>
          <w:sz w:val="24"/>
          <w:szCs w:val="24"/>
        </w:rPr>
      </w:pPr>
      <w:r>
        <w:rPr>
          <w:rFonts w:hint="eastAsia" w:ascii="仿宋_GB2312" w:hAnsi="宋体" w:cs="Arial"/>
          <w:sz w:val="24"/>
          <w:szCs w:val="24"/>
        </w:rPr>
        <w:t>（十二）开标相关信息：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2020年8月20日下午2:00(北京时间)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投标文件接受截止时间：2020年8月20日下午2:30(北京时间)</w:t>
      </w:r>
    </w:p>
    <w:p>
      <w:pPr>
        <w:widowControl/>
        <w:shd w:val="clear" w:color="auto" w:fill="FFFFFF"/>
        <w:spacing w:line="480" w:lineRule="exact"/>
        <w:ind w:left="479" w:leftChars="228"/>
        <w:rPr>
          <w:rFonts w:cs="Arial" w:asciiTheme="majorEastAsia" w:hAnsiTheme="majorEastAsia" w:eastAsiaTheme="majorEastAsia"/>
          <w:b/>
          <w:sz w:val="24"/>
          <w:szCs w:val="24"/>
        </w:rPr>
      </w:pPr>
      <w:r>
        <w:rPr>
          <w:rFonts w:hint="eastAsia" w:ascii="仿宋_GB2312" w:hAnsi="宋体" w:cs="Arial"/>
          <w:sz w:val="24"/>
          <w:szCs w:val="24"/>
        </w:rPr>
        <w:t>投标文件</w:t>
      </w:r>
      <w:r>
        <w:rPr>
          <w:rFonts w:hint="eastAsia" w:cs="Arial" w:asciiTheme="majorEastAsia" w:hAnsiTheme="majorEastAsia" w:eastAsiaTheme="majorEastAsia"/>
          <w:sz w:val="24"/>
          <w:szCs w:val="24"/>
        </w:rPr>
        <w:t>接收地点</w:t>
      </w:r>
      <w:bookmarkEnd w:id="0"/>
      <w:r>
        <w:rPr>
          <w:rFonts w:hint="eastAsia" w:cs="Arial" w:asciiTheme="majorEastAsia" w:hAnsiTheme="majorEastAsia" w:eastAsiaTheme="majorEastAsia"/>
          <w:sz w:val="24"/>
          <w:szCs w:val="24"/>
        </w:rPr>
        <w:t>：扬州市江都妇幼保健院13A小会议室（扬州市江都区长江东路145号）</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开标时间：2020年8月20日下午2:30(北京时间)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采购人联系人：巫先生  13625208088                 采购代理机构联系人：周先生</w:t>
      </w:r>
      <w:r>
        <w:rPr>
          <w:rFonts w:cs="Arial" w:asciiTheme="majorEastAsia" w:hAnsiTheme="majorEastAsia" w:eastAsiaTheme="majorEastAsia"/>
          <w:sz w:val="24"/>
          <w:szCs w:val="24"/>
        </w:rPr>
        <w:t xml:space="preserve"> 0514-866</w:t>
      </w:r>
      <w:r>
        <w:rPr>
          <w:rFonts w:hint="eastAsia" w:cs="Arial" w:asciiTheme="majorEastAsia" w:hAnsiTheme="majorEastAsia" w:eastAsiaTheme="majorEastAsia"/>
          <w:sz w:val="24"/>
          <w:szCs w:val="24"/>
        </w:rPr>
        <w:t>63195</w:t>
      </w:r>
    </w:p>
    <w:p>
      <w:pPr>
        <w:tabs>
          <w:tab w:val="left" w:pos="0"/>
        </w:tabs>
        <w:spacing w:line="360" w:lineRule="auto"/>
        <w:ind w:firstLine="482" w:firstLineChars="200"/>
        <w:jc w:val="left"/>
        <w:rPr>
          <w:rFonts w:ascii="宋体" w:hAnsi="宋体"/>
          <w:b/>
          <w:sz w:val="24"/>
          <w:szCs w:val="24"/>
          <w:lang w:val="zh-CN"/>
        </w:rPr>
      </w:pPr>
      <w:r>
        <w:rPr>
          <w:rFonts w:hint="eastAsia" w:ascii="宋体" w:hAnsi="宋体"/>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2020年8月17日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13"/>
        <w:tblW w:w="98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9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90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2"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1</w:t>
            </w:r>
          </w:p>
        </w:tc>
        <w:tc>
          <w:tcPr>
            <w:tcW w:w="90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项目名称：扬州市江都妇幼保健院日志审计及堡垒机采购项目</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项目编号：JDFY033</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3"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2</w:t>
            </w:r>
          </w:p>
        </w:tc>
        <w:tc>
          <w:tcPr>
            <w:tcW w:w="90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asciiTheme="majorEastAsia" w:hAnsiTheme="majorEastAsia" w:eastAsiaTheme="majorEastAsia"/>
              </w:rPr>
            </w:pPr>
            <w:r>
              <w:rPr>
                <w:rFonts w:hint="eastAsia" w:asciiTheme="majorEastAsia" w:hAnsiTheme="majorEastAsia" w:eastAsiaTheme="majorEastAsia"/>
              </w:rPr>
              <w:t>供应商资格要求：</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2、本项目不接受联合体投标；</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3、本项目不接受进口产品投标。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5"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3</w:t>
            </w:r>
          </w:p>
        </w:tc>
        <w:tc>
          <w:tcPr>
            <w:tcW w:w="90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投标文件递交开始时间：2020年8月20日下午2：00（北京时间）</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投标文件递交截止时间：2020年8月20日下午2：30（北京时间）</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开标时间：2020年8月20日下午2：30（北京时间）</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投标文件递交地点：扬州市江都妇幼保健院13A小会议室</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投标文件递交地址：扬州市江都区长江东路145号</w:t>
            </w:r>
          </w:p>
          <w:p>
            <w:pPr>
              <w:spacing w:line="42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42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购代理机构：周先生，联系方式：0514-86663195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0"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90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宋体" w:asciiTheme="majorEastAsia" w:hAnsiTheme="majorEastAsia" w:eastAsiaTheme="majorEastAsia"/>
                <w:b/>
                <w:bCs/>
              </w:rPr>
            </w:pPr>
            <w:r>
              <w:rPr>
                <w:rFonts w:hint="eastAsia" w:cs="宋体" w:asciiTheme="majorEastAsia" w:hAnsiTheme="majorEastAsia" w:eastAsiaTheme="majorEastAsia"/>
                <w:b/>
                <w:bCs/>
              </w:rPr>
              <w:t>投标保证金：人民币壹仟元整。</w:t>
            </w:r>
          </w:p>
          <w:p>
            <w:pPr>
              <w:spacing w:line="42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2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90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4"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6</w:t>
            </w:r>
          </w:p>
        </w:tc>
        <w:tc>
          <w:tcPr>
            <w:tcW w:w="90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2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2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spacing w:line="420" w:lineRule="exact"/>
              <w:rPr>
                <w:rFonts w:cs="仿宋" w:asciiTheme="majorEastAsia" w:hAnsiTheme="majorEastAsia" w:eastAsiaTheme="majorEastAsia"/>
                <w:bCs/>
              </w:rPr>
            </w:pPr>
            <w:bookmarkStart w:id="2" w:name="_GoBack"/>
            <w:bookmarkEnd w:id="2"/>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13"/>
        <w:tblW w:w="14187" w:type="dxa"/>
        <w:jc w:val="center"/>
        <w:tblLayout w:type="fixed"/>
        <w:tblCellMar>
          <w:top w:w="0" w:type="dxa"/>
          <w:left w:w="108" w:type="dxa"/>
          <w:bottom w:w="0" w:type="dxa"/>
          <w:right w:w="108" w:type="dxa"/>
        </w:tblCellMar>
      </w:tblPr>
      <w:tblGrid>
        <w:gridCol w:w="966"/>
        <w:gridCol w:w="3260"/>
        <w:gridCol w:w="2410"/>
        <w:gridCol w:w="1276"/>
        <w:gridCol w:w="1984"/>
        <w:gridCol w:w="3015"/>
        <w:gridCol w:w="1276"/>
      </w:tblGrid>
      <w:tr>
        <w:tblPrEx>
          <w:tblCellMar>
            <w:top w:w="0" w:type="dxa"/>
            <w:left w:w="108" w:type="dxa"/>
            <w:bottom w:w="0" w:type="dxa"/>
            <w:right w:w="108" w:type="dxa"/>
          </w:tblCellMar>
        </w:tblPrEx>
        <w:trPr>
          <w:trHeight w:val="997"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品牌</w:t>
            </w:r>
            <w:r>
              <w:rPr>
                <w:rFonts w:ascii="宋体" w:hAnsi="宋体" w:cs="宋体"/>
                <w:kern w:val="0"/>
                <w:szCs w:val="21"/>
              </w:rPr>
              <w:t>/</w:t>
            </w:r>
            <w:r>
              <w:rPr>
                <w:rFonts w:hint="eastAsia" w:ascii="宋体" w:hAnsi="宋体" w:cs="宋体"/>
                <w:kern w:val="0"/>
                <w:szCs w:val="21"/>
              </w:rPr>
              <w:t>型号</w:t>
            </w:r>
            <w:r>
              <w:rPr>
                <w:rFonts w:ascii="宋体" w:hAnsi="宋体" w:cs="宋体"/>
                <w:kern w:val="0"/>
                <w:szCs w:val="21"/>
              </w:rPr>
              <w:t>/</w:t>
            </w:r>
            <w:r>
              <w:rPr>
                <w:rFonts w:hint="eastAsia" w:ascii="宋体" w:hAnsi="宋体" w:cs="宋体"/>
                <w:kern w:val="0"/>
                <w:szCs w:val="21"/>
              </w:rPr>
              <w:t>详细技术要求</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数量</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83"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cs="Times New Roman"/>
                <w:kern w:val="0"/>
                <w:szCs w:val="21"/>
              </w:rPr>
              <w:t>日志审计及堡垒机采购项目</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1</w:t>
            </w:r>
          </w:p>
        </w:tc>
        <w:tc>
          <w:tcPr>
            <w:tcW w:w="1984"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套</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969"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rPr>
                <w:rFonts w:ascii="宋体" w:cs="Times New Roman"/>
                <w:szCs w:val="21"/>
                <w:u w:val="single"/>
              </w:rPr>
            </w:pPr>
            <w:r>
              <w:rPr>
                <w:rFonts w:hint="eastAsia" w:ascii="宋体" w:hAnsi="宋体" w:cs="宋体"/>
                <w:szCs w:val="21"/>
              </w:rPr>
              <w:t>合计报价：人民币（大写）：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76"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Cs w:val="21"/>
              </w:rPr>
            </w:pPr>
            <w:r>
              <w:rPr>
                <w:rFonts w:hint="eastAsia" w:ascii="宋体" w:hAnsi="宋体" w:cs="宋体"/>
                <w:kern w:val="0"/>
                <w:szCs w:val="21"/>
              </w:rPr>
              <w:t>交货期：合同签订后7</w:t>
            </w:r>
            <w:r>
              <w:rPr>
                <w:rFonts w:hint="eastAsia" w:ascii="宋体" w:hAnsi="宋体" w:cs="宋体"/>
                <w:kern w:val="0"/>
                <w:szCs w:val="21"/>
                <w:lang w:eastAsia="zh-CN"/>
              </w:rPr>
              <w:t>个工作日</w:t>
            </w:r>
            <w:r>
              <w:rPr>
                <w:rFonts w:hint="eastAsia" w:ascii="宋体" w:hAnsi="宋体" w:cs="宋体"/>
                <w:kern w:val="0"/>
                <w:szCs w:val="21"/>
              </w:rPr>
              <w:t>内到货并安装调试完成。</w:t>
            </w:r>
          </w:p>
          <w:p>
            <w:pPr>
              <w:spacing w:line="380" w:lineRule="exact"/>
              <w:rPr>
                <w:rFonts w:ascii="宋体" w:hAnsi="宋体" w:cs="宋体"/>
                <w:szCs w:val="21"/>
              </w:rPr>
            </w:pPr>
            <w:r>
              <w:rPr>
                <w:rFonts w:hint="eastAsia" w:ascii="宋体" w:hAnsi="宋体" w:cs="宋体"/>
                <w:kern w:val="0"/>
                <w:szCs w:val="21"/>
              </w:rPr>
              <w:t>免费质保期：</w:t>
            </w:r>
            <w:r>
              <w:rPr>
                <w:rFonts w:hint="eastAsia" w:ascii="宋体" w:hAnsi="宋体" w:cs="宋体"/>
                <w:kern w:val="0"/>
                <w:szCs w:val="21"/>
                <w:lang w:eastAsia="zh-CN"/>
              </w:rPr>
              <w:t>一</w:t>
            </w:r>
            <w:r>
              <w:rPr>
                <w:rFonts w:hint="eastAsia" w:ascii="宋体" w:hAnsi="宋体" w:cs="宋体"/>
                <w:kern w:val="0"/>
                <w:szCs w:val="21"/>
              </w:rPr>
              <w:t>年。</w:t>
            </w:r>
          </w:p>
        </w:tc>
      </w:tr>
      <w:tr>
        <w:tblPrEx>
          <w:tblCellMar>
            <w:top w:w="0" w:type="dxa"/>
            <w:left w:w="108" w:type="dxa"/>
            <w:bottom w:w="0" w:type="dxa"/>
            <w:right w:w="108" w:type="dxa"/>
          </w:tblCellMar>
        </w:tblPrEx>
        <w:trPr>
          <w:trHeight w:val="2043"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Cs w:val="21"/>
              </w:rPr>
            </w:pPr>
            <w:r>
              <w:rPr>
                <w:rFonts w:hint="eastAsia" w:ascii="宋体" w:hAnsi="宋体" w:cs="宋体"/>
                <w:kern w:val="0"/>
                <w:szCs w:val="21"/>
              </w:rPr>
              <w:t>备注：</w:t>
            </w:r>
          </w:p>
          <w:p>
            <w:pPr>
              <w:spacing w:line="380" w:lineRule="exact"/>
              <w:rPr>
                <w:rFonts w:ascii="宋体" w:hAnsi="宋体" w:cs="宋体"/>
                <w:kern w:val="0"/>
                <w:szCs w:val="21"/>
              </w:rPr>
            </w:pPr>
            <w:r>
              <w:rPr>
                <w:rFonts w:ascii="宋体" w:hAnsi="宋体" w:cs="宋体"/>
                <w:kern w:val="0"/>
                <w:szCs w:val="21"/>
              </w:rPr>
              <w:t>1</w:t>
            </w:r>
            <w:r>
              <w:rPr>
                <w:rFonts w:hint="eastAsia" w:ascii="宋体" w:hAnsi="宋体" w:cs="宋体"/>
                <w:kern w:val="0"/>
                <w:szCs w:val="21"/>
              </w:rPr>
              <w:t>、符合招标公告要求的生产厂商或经销商，按公告要求提供证明材料原件。</w:t>
            </w:r>
          </w:p>
          <w:p>
            <w:pPr>
              <w:spacing w:line="380" w:lineRule="exact"/>
              <w:rPr>
                <w:rFonts w:ascii="宋体" w:hAnsi="宋体" w:cs="宋体"/>
                <w:kern w:val="0"/>
                <w:szCs w:val="21"/>
              </w:rPr>
            </w:pPr>
            <w:r>
              <w:rPr>
                <w:rFonts w:ascii="宋体" w:hAnsi="宋体" w:cs="宋体"/>
                <w:kern w:val="0"/>
                <w:szCs w:val="21"/>
              </w:rPr>
              <w:t>2</w:t>
            </w:r>
            <w:r>
              <w:rPr>
                <w:rFonts w:hint="eastAsia" w:ascii="宋体" w:hAnsi="宋体" w:cs="宋体"/>
                <w:kern w:val="0"/>
                <w:szCs w:val="21"/>
              </w:rPr>
              <w:t>、投标报价应为完成本次采购与之相关所需的全部费用，包括但不限于：设备</w:t>
            </w:r>
            <w:r>
              <w:rPr>
                <w:rFonts w:ascii="宋体" w:hAnsi="宋体" w:cs="宋体"/>
                <w:kern w:val="0"/>
                <w:szCs w:val="21"/>
              </w:rPr>
              <w:t>-</w:t>
            </w:r>
            <w:r>
              <w:rPr>
                <w:rFonts w:hint="eastAsia" w:ascii="宋体" w:hAnsi="宋体" w:cs="宋体"/>
                <w:kern w:val="0"/>
                <w:szCs w:val="21"/>
              </w:rPr>
              <w:t>运输</w:t>
            </w:r>
            <w:r>
              <w:rPr>
                <w:rFonts w:ascii="宋体" w:hAnsi="宋体" w:cs="宋体"/>
                <w:kern w:val="0"/>
                <w:szCs w:val="21"/>
              </w:rPr>
              <w:t>-</w:t>
            </w:r>
            <w:r>
              <w:rPr>
                <w:rFonts w:hint="eastAsia" w:ascii="宋体" w:hAnsi="宋体" w:cs="宋体"/>
                <w:kern w:val="0"/>
                <w:szCs w:val="21"/>
              </w:rPr>
              <w:t>保险</w:t>
            </w:r>
            <w:r>
              <w:rPr>
                <w:rFonts w:ascii="宋体" w:hAnsi="宋体" w:cs="宋体"/>
                <w:kern w:val="0"/>
                <w:szCs w:val="21"/>
              </w:rPr>
              <w:t>-</w:t>
            </w:r>
            <w:r>
              <w:rPr>
                <w:rFonts w:hint="eastAsia" w:ascii="宋体" w:hAnsi="宋体" w:cs="宋体"/>
                <w:kern w:val="0"/>
                <w:szCs w:val="21"/>
              </w:rPr>
              <w:t>安装</w:t>
            </w:r>
            <w:r>
              <w:rPr>
                <w:rFonts w:ascii="宋体" w:hAnsi="宋体" w:cs="宋体"/>
                <w:kern w:val="0"/>
                <w:szCs w:val="21"/>
              </w:rPr>
              <w:t>-</w:t>
            </w:r>
            <w:r>
              <w:rPr>
                <w:rFonts w:hint="eastAsia" w:ascii="宋体" w:hAnsi="宋体" w:cs="宋体"/>
                <w:kern w:val="0"/>
                <w:szCs w:val="21"/>
              </w:rPr>
              <w:t>调试</w:t>
            </w:r>
            <w:r>
              <w:rPr>
                <w:rFonts w:ascii="宋体" w:hAnsi="宋体" w:cs="宋体"/>
                <w:kern w:val="0"/>
                <w:szCs w:val="21"/>
              </w:rPr>
              <w:t>-</w:t>
            </w:r>
            <w:r>
              <w:rPr>
                <w:rFonts w:hint="eastAsia" w:ascii="宋体" w:hAnsi="宋体" w:cs="宋体"/>
                <w:kern w:val="0"/>
                <w:szCs w:val="21"/>
              </w:rPr>
              <w:t>售后服务</w:t>
            </w:r>
            <w:r>
              <w:rPr>
                <w:rFonts w:ascii="宋体" w:hAnsi="宋体" w:cs="宋体"/>
                <w:kern w:val="0"/>
                <w:szCs w:val="21"/>
              </w:rPr>
              <w:t>-</w:t>
            </w:r>
            <w:r>
              <w:rPr>
                <w:rFonts w:hint="eastAsia" w:ascii="宋体" w:hAnsi="宋体" w:cs="宋体"/>
                <w:kern w:val="0"/>
                <w:szCs w:val="21"/>
              </w:rPr>
              <w:t>税金等费用。</w:t>
            </w:r>
          </w:p>
          <w:p>
            <w:pPr>
              <w:spacing w:line="380" w:lineRule="exact"/>
              <w:rPr>
                <w:rFonts w:ascii="宋体" w:hAnsi="宋体" w:cs="宋体"/>
                <w:kern w:val="0"/>
                <w:szCs w:val="21"/>
              </w:rPr>
            </w:pPr>
            <w:r>
              <w:rPr>
                <w:rFonts w:ascii="宋体" w:hAnsi="宋体" w:cs="宋体"/>
                <w:kern w:val="0"/>
                <w:szCs w:val="21"/>
              </w:rPr>
              <w:t>3</w:t>
            </w:r>
            <w:r>
              <w:rPr>
                <w:rFonts w:hint="eastAsia" w:ascii="宋体" w:hAnsi="宋体" w:cs="宋体"/>
                <w:kern w:val="0"/>
                <w:szCs w:val="21"/>
              </w:rPr>
              <w:t>、投标人所供产品及配件须符合国家相应的有关标准、规范和要求。</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spacing w:line="480" w:lineRule="auto"/>
        <w:jc w:val="center"/>
        <w:rPr>
          <w:rFonts w:ascii="宋体" w:hAnsi="宋体" w:cs="宋体"/>
          <w:b/>
          <w:bCs/>
          <w:sz w:val="32"/>
          <w:szCs w:val="32"/>
        </w:rPr>
      </w:pPr>
    </w:p>
    <w:p>
      <w:pPr>
        <w:spacing w:line="480" w:lineRule="auto"/>
        <w:jc w:val="center"/>
        <w:rPr>
          <w:rFonts w:ascii="宋体" w:hAnsi="宋体" w:cs="宋体"/>
          <w:b/>
          <w:bCs/>
          <w:sz w:val="32"/>
          <w:szCs w:val="32"/>
        </w:rPr>
      </w:pPr>
      <w:r>
        <w:rPr>
          <w:rFonts w:hint="eastAsia" w:ascii="宋体" w:hAnsi="宋体" w:cs="宋体"/>
          <w:b/>
          <w:bCs/>
          <w:sz w:val="32"/>
          <w:szCs w:val="32"/>
        </w:rPr>
        <w:t>技术要求响应偏离表</w:t>
      </w:r>
    </w:p>
    <w:p>
      <w:pPr>
        <w:spacing w:line="480" w:lineRule="auto"/>
        <w:rPr>
          <w:rFonts w:ascii="宋体" w:cs="Times New Roman"/>
        </w:rPr>
      </w:pPr>
      <w:r>
        <w:rPr>
          <w:rFonts w:hint="eastAsia" w:ascii="宋体" w:hAnsi="宋体" w:cs="宋体"/>
        </w:rPr>
        <w:t>投标人名称（公章）：</w:t>
      </w:r>
    </w:p>
    <w:tbl>
      <w:tblPr>
        <w:tblStyle w:val="13"/>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cs="Times New Roman"/>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pStyle w:val="19"/>
        <w:spacing w:line="360" w:lineRule="auto"/>
        <w:ind w:firstLine="442"/>
        <w:rPr>
          <w:rFonts w:ascii="宋体" w:hAnsi="宋体" w:cs="宋体"/>
          <w:b/>
          <w:bCs/>
          <w:sz w:val="22"/>
          <w:szCs w:val="22"/>
          <w:lang w:val="zh-CN"/>
        </w:rPr>
      </w:pPr>
      <w:r>
        <w:rPr>
          <w:rFonts w:hint="eastAsia" w:ascii="宋体" w:hAnsi="宋体" w:cs="宋体"/>
          <w:b/>
          <w:bCs/>
          <w:sz w:val="22"/>
          <w:szCs w:val="22"/>
          <w:lang w:val="zh-CN"/>
        </w:rPr>
        <w:t>2、投标供应商应按照询价文件中技术要求逐项、详细、真实的填写，不允许缺项，不允许负偏离，否则将作无效投标处理。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spacing w:line="500" w:lineRule="exact"/>
        <w:ind w:firstLine="640" w:firstLineChars="200"/>
        <w:jc w:val="center"/>
        <w:rPr>
          <w:rFonts w:ascii="宋体" w:hAnsi="宋体" w:cs="Arial"/>
          <w:b/>
          <w:bCs/>
          <w:sz w:val="32"/>
          <w:szCs w:val="32"/>
        </w:rPr>
      </w:pPr>
      <w:r>
        <w:rPr>
          <w:rFonts w:hint="eastAsia" w:ascii="宋体" w:hAnsi="宋体" w:cs="Arial"/>
          <w:b/>
          <w:bCs/>
          <w:sz w:val="32"/>
          <w:szCs w:val="32"/>
        </w:rPr>
        <w:t>日志审计及堡垒机技术参数</w:t>
      </w:r>
    </w:p>
    <w:p>
      <w:pPr>
        <w:spacing w:line="360" w:lineRule="auto"/>
        <w:rPr>
          <w:rFonts w:cs="黑体-简" w:asciiTheme="majorEastAsia" w:hAnsiTheme="majorEastAsia" w:eastAsiaTheme="majorEastAsia"/>
          <w:b/>
          <w:bCs/>
          <w:szCs w:val="21"/>
        </w:rPr>
      </w:pPr>
      <w:r>
        <w:rPr>
          <w:rFonts w:hint="eastAsia" w:cs="黑体-简" w:asciiTheme="majorEastAsia" w:hAnsiTheme="majorEastAsia" w:eastAsiaTheme="majorEastAsia"/>
          <w:b/>
          <w:bCs/>
          <w:szCs w:val="21"/>
        </w:rPr>
        <w:t>一、 日志审计</w:t>
      </w:r>
    </w:p>
    <w:tbl>
      <w:tblPr>
        <w:tblStyle w:val="13"/>
        <w:tblW w:w="8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cs="黑体-简" w:asciiTheme="majorEastAsia" w:hAnsiTheme="majorEastAsia" w:eastAsiaTheme="majorEastAsia"/>
                <w:bCs/>
                <w:szCs w:val="21"/>
              </w:rPr>
            </w:pPr>
            <w:r>
              <w:rPr>
                <w:rFonts w:cs="黑体-简" w:asciiTheme="majorEastAsia" w:hAnsiTheme="majorEastAsia" w:eastAsiaTheme="majorEastAsia"/>
                <w:bCs/>
                <w:szCs w:val="21"/>
              </w:rPr>
              <w:t>硬件规格</w:t>
            </w:r>
          </w:p>
        </w:tc>
        <w:tc>
          <w:tcPr>
            <w:tcW w:w="6521" w:type="dxa"/>
            <w:tcBorders>
              <w:top w:val="single" w:color="auto" w:sz="4" w:space="0"/>
              <w:left w:val="single" w:color="auto" w:sz="4" w:space="0"/>
              <w:bottom w:val="single" w:color="auto" w:sz="4" w:space="0"/>
              <w:right w:val="single" w:color="auto" w:sz="4" w:space="0"/>
            </w:tcBorders>
          </w:tcPr>
          <w:p>
            <w:pPr>
              <w:pStyle w:val="31"/>
              <w:numPr>
                <w:ilvl w:val="0"/>
                <w:numId w:val="1"/>
              </w:numPr>
              <w:spacing w:line="360" w:lineRule="auto"/>
              <w:ind w:firstLine="420"/>
              <w:rPr>
                <w:rFonts w:cs="黑体-简" w:asciiTheme="majorEastAsia" w:hAnsiTheme="majorEastAsia" w:eastAsiaTheme="majorEastAsia"/>
                <w:bCs/>
                <w:szCs w:val="21"/>
              </w:rPr>
            </w:pPr>
            <w:r>
              <w:rPr>
                <w:rFonts w:cs="黑体-简" w:asciiTheme="majorEastAsia" w:hAnsiTheme="majorEastAsia" w:eastAsiaTheme="majorEastAsia"/>
                <w:bCs/>
                <w:szCs w:val="21"/>
              </w:rPr>
              <w:t>1管理口+1HA口+4审计口，1个Console口；</w:t>
            </w:r>
          </w:p>
          <w:p>
            <w:pPr>
              <w:pStyle w:val="31"/>
              <w:numPr>
                <w:ilvl w:val="0"/>
                <w:numId w:val="1"/>
              </w:numPr>
              <w:spacing w:line="360" w:lineRule="auto"/>
              <w:ind w:firstLine="420"/>
              <w:rPr>
                <w:rFonts w:cs="黑体-简" w:asciiTheme="majorEastAsia" w:hAnsiTheme="majorEastAsia" w:eastAsiaTheme="majorEastAsia"/>
                <w:bCs/>
                <w:szCs w:val="21"/>
              </w:rPr>
            </w:pPr>
            <w:r>
              <w:rPr>
                <w:rFonts w:cs="黑体-简" w:asciiTheme="majorEastAsia" w:hAnsiTheme="majorEastAsia" w:eastAsiaTheme="majorEastAsia"/>
                <w:bCs/>
                <w:szCs w:val="21"/>
              </w:rPr>
              <w:t>内存：8GB，磁盘：1T*1；</w:t>
            </w:r>
          </w:p>
          <w:p>
            <w:pPr>
              <w:pStyle w:val="31"/>
              <w:numPr>
                <w:ilvl w:val="0"/>
                <w:numId w:val="1"/>
              </w:numPr>
              <w:spacing w:line="360" w:lineRule="auto"/>
              <w:ind w:firstLine="420"/>
              <w:rPr>
                <w:rFonts w:cs="黑体-简" w:asciiTheme="majorEastAsia" w:hAnsiTheme="majorEastAsia" w:eastAsiaTheme="majorEastAsia"/>
                <w:bCs/>
                <w:szCs w:val="21"/>
              </w:rPr>
            </w:pPr>
            <w:r>
              <w:rPr>
                <w:rFonts w:cs="黑体-简" w:asciiTheme="majorEastAsia" w:hAnsiTheme="majorEastAsia" w:eastAsiaTheme="majorEastAsia"/>
                <w:bCs/>
                <w:szCs w:val="21"/>
              </w:rPr>
              <w:t>单电源；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726" w:type="dxa"/>
            <w:vAlign w:val="center"/>
          </w:tcPr>
          <w:p>
            <w:pPr>
              <w:spacing w:line="360" w:lineRule="auto"/>
              <w:ind w:firstLine="420" w:firstLineChars="200"/>
              <w:jc w:val="center"/>
              <w:rPr>
                <w:rFonts w:cs="黑体-简" w:asciiTheme="majorEastAsia" w:hAnsiTheme="majorEastAsia" w:eastAsiaTheme="majorEastAsia"/>
                <w:bCs/>
                <w:szCs w:val="21"/>
              </w:rPr>
            </w:pPr>
            <w:r>
              <w:rPr>
                <w:rFonts w:cs="黑体-简" w:asciiTheme="majorEastAsia" w:hAnsiTheme="majorEastAsia" w:eastAsiaTheme="majorEastAsia"/>
                <w:bCs/>
                <w:szCs w:val="21"/>
              </w:rPr>
              <w:t>处理性能</w:t>
            </w:r>
          </w:p>
        </w:tc>
        <w:tc>
          <w:tcPr>
            <w:tcW w:w="6521" w:type="dxa"/>
          </w:tcPr>
          <w:p>
            <w:pPr>
              <w:numPr>
                <w:ilvl w:val="0"/>
                <w:numId w:val="2"/>
              </w:numPr>
              <w:spacing w:line="360" w:lineRule="auto"/>
              <w:ind w:firstLine="420" w:firstLineChars="200"/>
              <w:rPr>
                <w:rFonts w:cs="黑体-简" w:asciiTheme="majorEastAsia" w:hAnsiTheme="majorEastAsia" w:eastAsiaTheme="majorEastAsia"/>
                <w:bCs/>
                <w:szCs w:val="21"/>
              </w:rPr>
            </w:pPr>
            <w:r>
              <w:rPr>
                <w:rFonts w:cs="黑体-简" w:asciiTheme="majorEastAsia" w:hAnsiTheme="majorEastAsia" w:eastAsiaTheme="majorEastAsia"/>
                <w:bCs/>
                <w:szCs w:val="21"/>
              </w:rPr>
              <w:t xml:space="preserve">支持审计15个日志源； </w:t>
            </w:r>
          </w:p>
          <w:p>
            <w:pPr>
              <w:numPr>
                <w:ilvl w:val="0"/>
                <w:numId w:val="2"/>
              </w:numPr>
              <w:spacing w:line="360" w:lineRule="auto"/>
              <w:ind w:firstLine="420" w:firstLineChars="200"/>
              <w:rPr>
                <w:rFonts w:cs="黑体-简" w:asciiTheme="majorEastAsia" w:hAnsiTheme="majorEastAsia" w:eastAsiaTheme="majorEastAsia"/>
                <w:bCs/>
                <w:szCs w:val="21"/>
              </w:rPr>
            </w:pPr>
            <w:r>
              <w:rPr>
                <w:rFonts w:cs="黑体-简" w:asciiTheme="majorEastAsia" w:hAnsiTheme="majorEastAsia" w:eastAsiaTheme="majorEastAsia"/>
                <w:bCs/>
                <w:szCs w:val="21"/>
              </w:rPr>
              <w:t>平均处理能力（每秒日志解析能力EPS）：200 EPS；</w:t>
            </w:r>
          </w:p>
          <w:p>
            <w:pPr>
              <w:numPr>
                <w:ilvl w:val="0"/>
                <w:numId w:val="2"/>
              </w:numPr>
              <w:spacing w:line="360" w:lineRule="auto"/>
              <w:ind w:firstLine="420" w:firstLineChars="200"/>
              <w:rPr>
                <w:rFonts w:cs="黑体-简" w:asciiTheme="majorEastAsia" w:hAnsiTheme="majorEastAsia" w:eastAsiaTheme="majorEastAsia"/>
                <w:bCs/>
                <w:szCs w:val="21"/>
              </w:rPr>
            </w:pPr>
            <w:r>
              <w:rPr>
                <w:rFonts w:cs="黑体-简" w:asciiTheme="majorEastAsia" w:hAnsiTheme="majorEastAsia" w:eastAsiaTheme="majorEastAsia"/>
                <w:bCs/>
                <w:szCs w:val="21"/>
              </w:rPr>
              <w:t>峰值处理能力（每秒日志解析能力EPS）：400 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726" w:type="dxa"/>
            <w:vAlign w:val="center"/>
          </w:tcPr>
          <w:p>
            <w:pPr>
              <w:spacing w:line="360" w:lineRule="auto"/>
              <w:ind w:firstLine="420" w:firstLineChars="200"/>
              <w:jc w:val="center"/>
              <w:rPr>
                <w:rFonts w:cs="黑体-简" w:asciiTheme="majorEastAsia" w:hAnsiTheme="majorEastAsia" w:eastAsiaTheme="majorEastAsia"/>
                <w:bCs/>
                <w:szCs w:val="21"/>
              </w:rPr>
            </w:pPr>
            <w:r>
              <w:rPr>
                <w:rFonts w:hint="eastAsia" w:cs="黑体-简" w:asciiTheme="majorEastAsia" w:hAnsiTheme="majorEastAsia" w:eastAsiaTheme="majorEastAsia"/>
                <w:bCs/>
                <w:szCs w:val="21"/>
              </w:rPr>
              <w:t>日志分析</w:t>
            </w:r>
          </w:p>
        </w:tc>
        <w:tc>
          <w:tcPr>
            <w:tcW w:w="6521" w:type="dxa"/>
          </w:tcPr>
          <w:p>
            <w:pPr>
              <w:numPr>
                <w:ilvl w:val="0"/>
                <w:numId w:val="2"/>
              </w:numPr>
              <w:spacing w:line="360" w:lineRule="auto"/>
              <w:ind w:firstLine="420" w:firstLineChars="200"/>
              <w:rPr>
                <w:rFonts w:cs="黑体-简" w:asciiTheme="majorEastAsia" w:hAnsiTheme="majorEastAsia" w:eastAsiaTheme="majorEastAsia"/>
                <w:bCs/>
                <w:szCs w:val="21"/>
              </w:rPr>
            </w:pPr>
            <w:r>
              <w:rPr>
                <w:rFonts w:cs="黑体-简" w:asciiTheme="majorEastAsia" w:hAnsiTheme="majorEastAsia" w:eastAsiaTheme="majorEastAsia"/>
                <w:bCs/>
                <w:szCs w:val="21"/>
              </w:rPr>
              <w:t>可以基于日志等级进行过滤；</w:t>
            </w:r>
          </w:p>
          <w:p>
            <w:pPr>
              <w:numPr>
                <w:ilvl w:val="0"/>
                <w:numId w:val="2"/>
              </w:numPr>
              <w:spacing w:line="360" w:lineRule="auto"/>
              <w:ind w:firstLine="420" w:firstLineChars="200"/>
              <w:rPr>
                <w:rFonts w:cs="黑体-简" w:asciiTheme="majorEastAsia" w:hAnsiTheme="majorEastAsia" w:eastAsiaTheme="majorEastAsia"/>
                <w:bCs/>
                <w:szCs w:val="21"/>
              </w:rPr>
            </w:pPr>
            <w:r>
              <w:rPr>
                <w:rFonts w:cs="黑体-简" w:asciiTheme="majorEastAsia" w:hAnsiTheme="majorEastAsia" w:eastAsiaTheme="majorEastAsia"/>
                <w:bCs/>
                <w:szCs w:val="21"/>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pPr>
              <w:numPr>
                <w:ilvl w:val="0"/>
                <w:numId w:val="2"/>
              </w:numPr>
              <w:spacing w:line="360" w:lineRule="auto"/>
              <w:ind w:firstLine="420" w:firstLineChars="200"/>
              <w:rPr>
                <w:rFonts w:cs="黑体-简" w:asciiTheme="majorEastAsia" w:hAnsiTheme="majorEastAsia" w:eastAsiaTheme="majorEastAsia"/>
                <w:bCs/>
                <w:szCs w:val="21"/>
              </w:rPr>
            </w:pPr>
            <w:r>
              <w:rPr>
                <w:rFonts w:cs="黑体-简" w:asciiTheme="majorEastAsia" w:hAnsiTheme="majorEastAsia" w:eastAsiaTheme="majorEastAsia"/>
                <w:bCs/>
                <w:szCs w:val="21"/>
              </w:rPr>
              <w:t>★具备安全评估模型，评估模型基于设备故障、认证登录、攻击威胁、可用性、系统脆弱性等纬度加权平均计算总体安全指数。安全评估模型可以显示总体评分、历史评分趋势。安全评估模型各项指标可钻取具体的评分扣分事件（提供截图并加盖公司公章）；</w:t>
            </w:r>
          </w:p>
          <w:p>
            <w:pPr>
              <w:numPr>
                <w:ilvl w:val="0"/>
                <w:numId w:val="2"/>
              </w:numPr>
              <w:spacing w:line="360" w:lineRule="auto"/>
              <w:ind w:firstLine="420" w:firstLineChars="200"/>
              <w:rPr>
                <w:rFonts w:cs="黑体-简" w:asciiTheme="majorEastAsia" w:hAnsiTheme="majorEastAsia" w:eastAsiaTheme="majorEastAsia"/>
                <w:bCs/>
                <w:szCs w:val="21"/>
              </w:rPr>
            </w:pPr>
            <w:r>
              <w:rPr>
                <w:rFonts w:cs="黑体-简" w:asciiTheme="majorEastAsia" w:hAnsiTheme="majorEastAsia" w:eastAsiaTheme="majorEastAsia"/>
                <w:bCs/>
                <w:szCs w:val="21"/>
              </w:rPr>
              <w:t>★内置非法访问、可疑入侵、病毒爆发、设备异常、弱点针对等5大类50子类的安全分析场景（提供截图并加盖公司公章）；</w:t>
            </w:r>
          </w:p>
          <w:p>
            <w:pPr>
              <w:numPr>
                <w:ilvl w:val="0"/>
                <w:numId w:val="2"/>
              </w:numPr>
              <w:spacing w:line="360" w:lineRule="auto"/>
              <w:ind w:firstLine="420" w:firstLineChars="200"/>
              <w:rPr>
                <w:rFonts w:cs="黑体-简" w:asciiTheme="majorEastAsia" w:hAnsiTheme="majorEastAsia" w:eastAsiaTheme="majorEastAsia"/>
                <w:bCs/>
                <w:szCs w:val="21"/>
              </w:rPr>
            </w:pPr>
            <w:r>
              <w:rPr>
                <w:rFonts w:cs="黑体-简" w:asciiTheme="majorEastAsia" w:hAnsiTheme="majorEastAsia" w:eastAsiaTheme="majorEastAsia"/>
                <w:bCs/>
                <w:szCs w:val="21"/>
              </w:rPr>
              <w:t>三维关联分析；支持通过资产、安全知识库、弱点库三个维度分析事件是否存在威胁，并形成关联事件</w:t>
            </w:r>
          </w:p>
        </w:tc>
      </w:tr>
    </w:tbl>
    <w:p>
      <w:pPr>
        <w:rPr>
          <w:rFonts w:asciiTheme="majorEastAsia" w:hAnsiTheme="majorEastAsia" w:eastAsiaTheme="majorEastAsia"/>
          <w:szCs w:val="21"/>
        </w:rPr>
      </w:pPr>
    </w:p>
    <w:p>
      <w:pPr>
        <w:widowControl/>
        <w:jc w:val="left"/>
        <w:rPr>
          <w:rFonts w:cs="黑体-简" w:asciiTheme="majorEastAsia" w:hAnsiTheme="majorEastAsia" w:eastAsiaTheme="majorEastAsia"/>
          <w:bCs/>
          <w:szCs w:val="21"/>
        </w:rPr>
      </w:pPr>
      <w:r>
        <w:rPr>
          <w:rFonts w:cs="黑体-简" w:asciiTheme="majorEastAsia" w:hAnsiTheme="majorEastAsia" w:eastAsiaTheme="majorEastAsia"/>
          <w:bCs/>
          <w:szCs w:val="21"/>
        </w:rPr>
        <w:br w:type="page"/>
      </w:r>
    </w:p>
    <w:p>
      <w:pPr>
        <w:spacing w:line="360" w:lineRule="auto"/>
        <w:rPr>
          <w:rFonts w:cs="黑体-简" w:asciiTheme="majorEastAsia" w:hAnsiTheme="majorEastAsia" w:eastAsiaTheme="majorEastAsia"/>
          <w:b/>
          <w:bCs/>
          <w:szCs w:val="21"/>
        </w:rPr>
      </w:pPr>
      <w:r>
        <w:rPr>
          <w:rFonts w:hint="eastAsia" w:cs="黑体-简" w:asciiTheme="majorEastAsia" w:hAnsiTheme="majorEastAsia" w:eastAsiaTheme="majorEastAsia"/>
          <w:b/>
          <w:bCs/>
          <w:szCs w:val="21"/>
        </w:rPr>
        <w:t>二、堡垒机</w:t>
      </w:r>
    </w:p>
    <w:tbl>
      <w:tblPr>
        <w:tblStyle w:val="13"/>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601"/>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219" w:type="dxa"/>
            <w:vMerge w:val="restart"/>
            <w:tcBorders>
              <w:top w:val="single" w:color="auto" w:sz="4" w:space="0"/>
              <w:left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产品配置</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规格</w:t>
            </w:r>
          </w:p>
        </w:tc>
        <w:tc>
          <w:tcPr>
            <w:tcW w:w="6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软硬件一体化产品，1U、磁盘空间不少于1T、至少配备6个100/1000M自适应电口，可管理设备数量≥</w:t>
            </w:r>
            <w:r>
              <w:rPr>
                <w:rFonts w:cs="黑体-简" w:asciiTheme="majorEastAsia" w:hAnsiTheme="majorEastAsia" w:eastAsiaTheme="majorEastAsia"/>
                <w:bCs/>
                <w:szCs w:val="21"/>
              </w:rPr>
              <w:t>100</w:t>
            </w:r>
            <w:r>
              <w:rPr>
                <w:rFonts w:hint="eastAsia" w:cs="黑体-简" w:asciiTheme="majorEastAsia" w:hAnsiTheme="majorEastAsia" w:eastAsiaTheme="majorEastAsia"/>
                <w:bCs/>
                <w:szCs w:val="21"/>
              </w:rPr>
              <w:t>个，运维用户无限制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219" w:type="dxa"/>
            <w:vMerge w:val="continue"/>
            <w:tcBorders>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性能</w:t>
            </w:r>
          </w:p>
        </w:tc>
        <w:tc>
          <w:tcPr>
            <w:tcW w:w="6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单台堡垒机字符类并发会话≥</w:t>
            </w:r>
            <w:r>
              <w:rPr>
                <w:rFonts w:cs="黑体-简" w:asciiTheme="majorEastAsia" w:hAnsiTheme="majorEastAsia" w:eastAsiaTheme="majorEastAsia"/>
                <w:bCs/>
                <w:szCs w:val="21"/>
              </w:rPr>
              <w:t>100</w:t>
            </w:r>
            <w:r>
              <w:rPr>
                <w:rFonts w:hint="eastAsia" w:cs="黑体-简" w:asciiTheme="majorEastAsia" w:hAnsiTheme="majorEastAsia" w:eastAsiaTheme="majorEastAsia"/>
                <w:bCs/>
                <w:szCs w:val="21"/>
              </w:rPr>
              <w:t>个、图形类并发会话≥</w:t>
            </w:r>
            <w:r>
              <w:rPr>
                <w:rFonts w:cs="黑体-简" w:asciiTheme="majorEastAsia" w:hAnsiTheme="majorEastAsia" w:eastAsiaTheme="majorEastAsia"/>
                <w:bCs/>
                <w:szCs w:val="21"/>
              </w:rPr>
              <w:t>20</w:t>
            </w:r>
            <w:r>
              <w:rPr>
                <w:rFonts w:hint="eastAsia" w:cs="黑体-简" w:asciiTheme="majorEastAsia" w:hAnsiTheme="majorEastAsia" w:eastAsiaTheme="majorEastAsia"/>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219" w:type="dxa"/>
            <w:vMerge w:val="restart"/>
            <w:tcBorders>
              <w:left w:val="single" w:color="auto" w:sz="4" w:space="0"/>
              <w:bottom w:val="single" w:color="auto" w:sz="4" w:space="0"/>
              <w:right w:val="single" w:color="auto" w:sz="4" w:space="0"/>
            </w:tcBorders>
            <w:shd w:val="clear" w:color="auto" w:fill="auto"/>
            <w:vAlign w:val="center"/>
          </w:tcPr>
          <w:p>
            <w:pPr>
              <w:spacing w:line="276" w:lineRule="auto"/>
              <w:rPr>
                <w:rFonts w:asciiTheme="majorEastAsia" w:hAnsiTheme="majorEastAsia" w:eastAsiaTheme="majorEastAsia"/>
                <w:szCs w:val="21"/>
              </w:rPr>
            </w:pPr>
            <w:r>
              <w:rPr>
                <w:rFonts w:hint="eastAsia" w:cs="宋体" w:asciiTheme="majorEastAsia" w:hAnsiTheme="majorEastAsia" w:eastAsiaTheme="majorEastAsia"/>
                <w:szCs w:val="21"/>
              </w:rPr>
              <w:t>用户管理要求</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用户角色</w:t>
            </w:r>
          </w:p>
        </w:tc>
        <w:tc>
          <w:tcPr>
            <w:tcW w:w="6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支持用户多角色划分功能，如系统管理员、部门管理员、运维员、审计管理员、密码管理员等，对各类角色需要进行细粒度的权限管理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219" w:type="dxa"/>
            <w:vMerge w:val="continue"/>
            <w:tcBorders>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szCs w:val="21"/>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部门层级管理</w:t>
            </w:r>
          </w:p>
        </w:tc>
        <w:tc>
          <w:tcPr>
            <w:tcW w:w="6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支持按部门组织架构（至少5个层级的部门）管理用户数据、资产数据、授权数据、审计数据。</w:t>
            </w:r>
            <w:r>
              <w:fldChar w:fldCharType="begin"/>
            </w:r>
            <w:r>
              <w:instrText xml:space="preserve"> HYPERLINK "file:///E:/2020/ycs/自田/7.16%20宿迁行政审批局/明御运维审计与风险控制系统招标参数-渠道型号：USM150.docx" \l "_多级部门管理" </w:instrText>
            </w:r>
            <w:r>
              <w:fldChar w:fldCharType="separate"/>
            </w:r>
            <w:r>
              <w:rPr>
                <w:rStyle w:val="16"/>
                <w:rFonts w:hint="eastAsia" w:cs="黑体-简" w:asciiTheme="majorEastAsia" w:hAnsiTheme="majorEastAsia" w:eastAsiaTheme="majorEastAsia"/>
                <w:bCs/>
                <w:szCs w:val="21"/>
              </w:rPr>
              <w:t>（需提供相关截图证明并加盖原厂公章）</w:t>
            </w:r>
            <w:r>
              <w:rPr>
                <w:rStyle w:val="16"/>
                <w:rFonts w:hint="eastAsia" w:cs="黑体-简" w:asciiTheme="majorEastAsia" w:hAnsiTheme="majorEastAsia" w:eastAsiaTheme="majorEastAsia"/>
                <w:bCs/>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219" w:type="dxa"/>
            <w:vMerge w:val="restart"/>
            <w:tcBorders>
              <w:left w:val="single" w:color="auto" w:sz="4" w:space="0"/>
              <w:bottom w:val="single" w:color="auto" w:sz="4" w:space="0"/>
              <w:right w:val="single" w:color="auto" w:sz="4" w:space="0"/>
            </w:tcBorders>
            <w:shd w:val="clear" w:color="auto" w:fill="auto"/>
            <w:vAlign w:val="center"/>
          </w:tcPr>
          <w:p>
            <w:pPr>
              <w:spacing w:line="276" w:lineRule="auto"/>
              <w:rPr>
                <w:rFonts w:asciiTheme="majorEastAsia" w:hAnsiTheme="majorEastAsia" w:eastAsiaTheme="majorEastAsia"/>
                <w:szCs w:val="21"/>
              </w:rPr>
            </w:pPr>
            <w:r>
              <w:rPr>
                <w:rFonts w:hint="eastAsia" w:cs="宋体" w:asciiTheme="majorEastAsia" w:hAnsiTheme="majorEastAsia" w:eastAsiaTheme="majorEastAsia"/>
                <w:szCs w:val="21"/>
              </w:rPr>
              <w:t>工单流程要求</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申请工单</w:t>
            </w:r>
          </w:p>
        </w:tc>
        <w:tc>
          <w:tcPr>
            <w:tcW w:w="6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运维人员可以向管理员申请需要访问的设备，申请时可以选择：设备IP、设备账户、运维有效期、备注事由等，并且运维工单以邮件方式通知管理员。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219" w:type="dxa"/>
            <w:vMerge w:val="continue"/>
            <w:tcBorders>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szCs w:val="21"/>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审批工单</w:t>
            </w:r>
          </w:p>
        </w:tc>
        <w:tc>
          <w:tcPr>
            <w:tcW w:w="6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管理员对运维工单进行审核之后以邮件方式通知给运维人员；如果允许，则运维人员才可访问；否则就无法访问。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219" w:type="dxa"/>
            <w:tcBorders>
              <w:left w:val="single" w:color="auto" w:sz="4" w:space="0"/>
              <w:bottom w:val="single" w:color="auto" w:sz="4" w:space="0"/>
              <w:right w:val="single" w:color="auto" w:sz="4" w:space="0"/>
            </w:tcBorders>
            <w:shd w:val="clear" w:color="auto" w:fill="auto"/>
            <w:vAlign w:val="center"/>
          </w:tcPr>
          <w:p>
            <w:pPr>
              <w:spacing w:line="276" w:lineRule="auto"/>
              <w:rPr>
                <w:rFonts w:asciiTheme="majorEastAsia" w:hAnsiTheme="majorEastAsia" w:eastAsiaTheme="majorEastAsia"/>
                <w:szCs w:val="21"/>
              </w:rPr>
            </w:pPr>
            <w:r>
              <w:rPr>
                <w:rFonts w:hint="eastAsia" w:cs="宋体" w:asciiTheme="majorEastAsia" w:hAnsiTheme="majorEastAsia" w:eastAsiaTheme="majorEastAsia"/>
                <w:szCs w:val="21"/>
              </w:rPr>
              <w:t>自动改密要求</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自动改密</w:t>
            </w:r>
          </w:p>
        </w:tc>
        <w:tc>
          <w:tcPr>
            <w:tcW w:w="6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cs="黑体-简" w:asciiTheme="majorEastAsia" w:hAnsiTheme="majorEastAsia" w:eastAsiaTheme="majorEastAsia"/>
                <w:bCs/>
                <w:szCs w:val="21"/>
              </w:rPr>
            </w:pPr>
            <w:r>
              <w:rPr>
                <w:rFonts w:hint="eastAsia" w:cs="黑体-简" w:asciiTheme="majorEastAsia" w:hAnsiTheme="majorEastAsia" w:eastAsiaTheme="majorEastAsia"/>
                <w:bCs/>
                <w:szCs w:val="21"/>
              </w:rPr>
              <w:t>支持定期自动修改</w:t>
            </w:r>
            <w:r>
              <w:rPr>
                <w:rFonts w:cs="黑体-简" w:asciiTheme="majorEastAsia" w:hAnsiTheme="majorEastAsia" w:eastAsiaTheme="majorEastAsia"/>
                <w:bCs/>
                <w:szCs w:val="21"/>
              </w:rPr>
              <w:t>windows</w:t>
            </w:r>
            <w:r>
              <w:rPr>
                <w:rFonts w:hint="eastAsia" w:cs="黑体-简" w:asciiTheme="majorEastAsia" w:hAnsiTheme="majorEastAsia" w:eastAsiaTheme="majorEastAsia"/>
                <w:bCs/>
                <w:szCs w:val="21"/>
              </w:rPr>
              <w:t>服务器、网络设备、</w:t>
            </w:r>
            <w:r>
              <w:rPr>
                <w:rFonts w:cs="黑体-简" w:asciiTheme="majorEastAsia" w:hAnsiTheme="majorEastAsia" w:eastAsiaTheme="majorEastAsia"/>
                <w:bCs/>
                <w:szCs w:val="21"/>
              </w:rPr>
              <w:t>linux/unix</w:t>
            </w:r>
            <w:r>
              <w:rPr>
                <w:rFonts w:hint="eastAsia" w:cs="黑体-简" w:asciiTheme="majorEastAsia" w:hAnsiTheme="majorEastAsia" w:eastAsiaTheme="majorEastAsia"/>
                <w:bCs/>
                <w:szCs w:val="21"/>
              </w:rPr>
              <w:t>等目标设备密码功能</w:t>
            </w:r>
          </w:p>
        </w:tc>
      </w:tr>
    </w:tbl>
    <w:p>
      <w:pPr>
        <w:pStyle w:val="28"/>
        <w:ind w:firstLine="0" w:firstLineChars="0"/>
        <w:rPr>
          <w:rFonts w:asciiTheme="majorEastAsia" w:hAnsiTheme="majorEastAsia" w:eastAsiaTheme="majorEastAsia"/>
          <w:bCs/>
          <w:color w:val="000000"/>
          <w:szCs w:val="21"/>
        </w:rPr>
      </w:pPr>
    </w:p>
    <w:p>
      <w:pPr>
        <w:pStyle w:val="28"/>
        <w:spacing w:line="360" w:lineRule="auto"/>
        <w:ind w:firstLine="0" w:firstLineChars="0"/>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三、其他要求</w:t>
      </w:r>
    </w:p>
    <w:p>
      <w:pPr>
        <w:spacing w:line="360" w:lineRule="auto"/>
        <w:rPr>
          <w:rFonts w:asciiTheme="majorEastAsia" w:hAnsiTheme="majorEastAsia" w:eastAsiaTheme="majorEastAsia"/>
          <w:szCs w:val="21"/>
        </w:rPr>
      </w:pPr>
      <w:r>
        <w:rPr>
          <w:rFonts w:asciiTheme="majorEastAsia" w:hAnsiTheme="majorEastAsia" w:eastAsiaTheme="majorEastAsia"/>
          <w:szCs w:val="21"/>
        </w:rPr>
        <w:t>3.1</w:t>
      </w:r>
      <w:r>
        <w:rPr>
          <w:rFonts w:hint="eastAsia" w:asciiTheme="majorEastAsia" w:hAnsiTheme="majorEastAsia" w:eastAsiaTheme="majorEastAsia"/>
          <w:szCs w:val="21"/>
        </w:rPr>
        <w:t xml:space="preserve"> 满足等保二级要求，协助等保测评公司对上诉相关产品功能要求；</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3.2 堡垒机需满足超融合平台对用户管理权限访问的精细化配置，投标过程中提供相关应用业务管理的配置基本描述。</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3.3 日志审计配置需针对本院核心数据中心重点节点设备的配置管理，投标过程中需提供相关业务配置的基本描述。</w:t>
      </w:r>
    </w:p>
    <w:p>
      <w:pPr>
        <w:spacing w:line="360" w:lineRule="auto"/>
        <w:ind w:right="-321" w:rightChars="-153" w:firstLine="495" w:firstLineChars="236"/>
        <w:rPr>
          <w:rFonts w:ascii="宋体" w:hAnsi="宋体" w:cs="宋体"/>
          <w:kern w:val="0"/>
        </w:rPr>
      </w:pPr>
    </w:p>
    <w:p>
      <w:pPr>
        <w:spacing w:line="360" w:lineRule="auto"/>
        <w:ind w:right="-321" w:rightChars="-153" w:firstLine="495" w:firstLineChars="236"/>
        <w:rPr>
          <w:rFonts w:ascii="宋体" w:cs="Times New Roman"/>
          <w:kern w:val="0"/>
        </w:rPr>
      </w:pPr>
      <w:r>
        <w:rPr>
          <w:rFonts w:hint="eastAsia" w:ascii="宋体" w:hAnsi="宋体" w:cs="宋体"/>
          <w:kern w:val="0"/>
        </w:rPr>
        <w:t>以上技术指标要求旨在是供应商更好的理解采购人需求，供应商可提供等于或优于此技术指标和功能的产品。</w:t>
      </w:r>
      <w:r>
        <w:rPr>
          <w:rFonts w:hint="eastAsia" w:ascii="宋体" w:hAnsi="宋体" w:cs="宋体"/>
          <w:b/>
          <w:bCs/>
          <w:kern w:val="0"/>
        </w:rPr>
        <w:t>优于时</w:t>
      </w:r>
      <w:r>
        <w:rPr>
          <w:rFonts w:hint="eastAsia" w:ascii="宋体" w:hAnsi="宋体" w:cs="宋体"/>
          <w:kern w:val="0"/>
        </w:rPr>
        <w:t>，请用偏离表的形式予以逐条响应。</w:t>
      </w:r>
    </w:p>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4"/>
        <w:spacing w:line="432" w:lineRule="auto"/>
        <w:ind w:firstLine="680" w:firstLineChars="200"/>
        <w:contextualSpacing/>
        <w:rPr>
          <w:sz w:val="34"/>
        </w:rPr>
      </w:pPr>
    </w:p>
    <w:p>
      <w:pPr>
        <w:pStyle w:val="4"/>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4"/>
        <w:spacing w:line="360" w:lineRule="auto"/>
        <w:ind w:firstLine="420" w:firstLineChars="200"/>
        <w:contextualSpacing/>
      </w:pPr>
      <w:r>
        <w:rPr>
          <w:rFonts w:hint="eastAsia"/>
        </w:rPr>
        <w:t>特此证明。</w:t>
      </w:r>
    </w:p>
    <w:p>
      <w:pPr>
        <w:pStyle w:val="4"/>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13"/>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4"/>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13"/>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4"/>
        <w:tabs>
          <w:tab w:val="left" w:pos="3655"/>
          <w:tab w:val="left" w:pos="6345"/>
        </w:tabs>
        <w:spacing w:line="360" w:lineRule="auto"/>
        <w:ind w:right="480" w:firstLine="4410" w:firstLineChars="2100"/>
        <w:contextualSpacing/>
      </w:pPr>
      <w:r>
        <w:rPr>
          <w:rFonts w:hint="eastAsia"/>
        </w:rPr>
        <w:t>投标供应商：（盖章）</w:t>
      </w:r>
    </w:p>
    <w:p>
      <w:pPr>
        <w:pStyle w:val="4"/>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法定代表人身份证号：</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授权代表签字：</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授权代表人身份证号：</w:t>
      </w:r>
      <w:r>
        <w:rPr>
          <w:rFonts w:hint="eastAsia" w:ascii="宋体" w:hAnsi="宋体"/>
          <w:u w:val="single"/>
        </w:rPr>
        <w:t xml:space="preserve">                     </w:t>
      </w:r>
    </w:p>
    <w:p>
      <w:pPr>
        <w:pStyle w:val="6"/>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13"/>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3"/>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0"/>
        <w:jc w:val="left"/>
        <w:rPr>
          <w:rFonts w:cs="仿宋" w:asciiTheme="majorEastAsia" w:hAnsiTheme="majorEastAsia" w:eastAsiaTheme="majorEastAsia"/>
          <w:b/>
          <w:bCs/>
          <w:spacing w:val="15"/>
          <w:sz w:val="30"/>
          <w:szCs w:val="30"/>
        </w:rPr>
      </w:pPr>
    </w:p>
    <w:tbl>
      <w:tblPr>
        <w:tblStyle w:val="13"/>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3"/>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3"/>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3"/>
        <w:ind w:firstLine="0"/>
        <w:jc w:val="center"/>
        <w:rPr>
          <w:rFonts w:ascii="宋体"/>
          <w:b/>
          <w:kern w:val="44"/>
          <w:sz w:val="24"/>
          <w:szCs w:val="24"/>
        </w:rPr>
      </w:pPr>
    </w:p>
    <w:p>
      <w:pPr>
        <w:pStyle w:val="3"/>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3"/>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3"/>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2、本次采购活动中我单位所提供的服务均满足采购人要求，且所提供的服务均为真实有效的。</w:t>
      </w:r>
    </w:p>
    <w:p>
      <w:pPr>
        <w:pStyle w:val="3"/>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3"/>
        <w:spacing w:line="360" w:lineRule="auto"/>
        <w:ind w:firstLine="480" w:firstLineChars="200"/>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3"/>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3"/>
        <w:spacing w:line="360" w:lineRule="auto"/>
        <w:ind w:right="480" w:firstLine="4380" w:firstLineChars="182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2"/>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7"/>
        <w:adjustRightInd w:val="0"/>
        <w:spacing w:line="520" w:lineRule="exact"/>
        <w:ind w:right="420" w:firstLine="420"/>
        <w:jc w:val="center"/>
        <w:rPr>
          <w:rFonts w:cs="宋体" w:asciiTheme="majorEastAsia" w:hAnsiTheme="majorEastAsia" w:eastAsiaTheme="majorEastAsia"/>
          <w:szCs w:val="21"/>
        </w:rPr>
      </w:pPr>
    </w:p>
    <w:p>
      <w:pPr>
        <w:pStyle w:val="7"/>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7"/>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7"/>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rPr>
          <w:rFonts w:ascii="楷体_GB2312" w:eastAsia="楷体_GB2312"/>
          <w:sz w:val="32"/>
          <w:szCs w:val="32"/>
        </w:rPr>
      </w:pPr>
      <w:r>
        <w:rPr>
          <w:rFonts w:hint="eastAsia" w:ascii="楷体_GB2312" w:eastAsia="楷体_GB2312"/>
          <w:sz w:val="32"/>
          <w:szCs w:val="32"/>
        </w:rPr>
        <w:t>　　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4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3"/>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 w:name="EBba9c9bd7b5a64bcfb0f2dcb71e0ea086"/>
      <w:r>
        <w:rPr>
          <w:rFonts w:hint="eastAsia" w:ascii="宋体" w:hAnsi="宋体" w:cs="宋体"/>
          <w:b/>
          <w:sz w:val="24"/>
        </w:rPr>
        <w:t>380996306@qq.com</w:t>
      </w:r>
      <w:bookmarkEnd w:id="1"/>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p>
      <w:pPr>
        <w:spacing w:line="480" w:lineRule="exact"/>
        <w:ind w:firstLine="480" w:firstLineChars="200"/>
        <w:jc w:val="right"/>
        <w:rPr>
          <w:rFonts w:ascii="宋体" w:hAnsi="宋体"/>
          <w:sz w:val="24"/>
          <w:szCs w:val="24"/>
        </w:rPr>
      </w:pPr>
    </w:p>
    <w:p>
      <w:pPr>
        <w:widowControl/>
        <w:jc w:val="left"/>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黑体-简">
    <w:altName w:val="黑体"/>
    <w:panose1 w:val="00000000000000000000"/>
    <w:charset w:val="86"/>
    <w:family w:val="auto"/>
    <w:pitch w:val="default"/>
    <w:sig w:usb0="00000000" w:usb1="00000000" w:usb2="00000000" w:usb3="00000000" w:csb0="0016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10</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73C3"/>
    <w:multiLevelType w:val="multilevel"/>
    <w:tmpl w:val="3B5F73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A0B77FC"/>
    <w:multiLevelType w:val="multilevel"/>
    <w:tmpl w:val="6A0B77FC"/>
    <w:lvl w:ilvl="0" w:tentative="0">
      <w:start w:val="1"/>
      <w:numFmt w:val="bullet"/>
      <w:lvlText w:val=""/>
      <w:lvlJc w:val="left"/>
      <w:pPr>
        <w:ind w:left="480" w:hanging="480"/>
      </w:pPr>
      <w:rPr>
        <w:rFonts w:hint="default" w:ascii="Wingdings" w:hAnsi="Wingdings"/>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D60"/>
    <w:rsid w:val="00003E44"/>
    <w:rsid w:val="000042E7"/>
    <w:rsid w:val="0000643A"/>
    <w:rsid w:val="00006F8E"/>
    <w:rsid w:val="00007C53"/>
    <w:rsid w:val="000130F4"/>
    <w:rsid w:val="00013C47"/>
    <w:rsid w:val="000177AD"/>
    <w:rsid w:val="00020EAC"/>
    <w:rsid w:val="0002713E"/>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7161B"/>
    <w:rsid w:val="000729CD"/>
    <w:rsid w:val="00074EB3"/>
    <w:rsid w:val="0007551A"/>
    <w:rsid w:val="00076D0A"/>
    <w:rsid w:val="00084095"/>
    <w:rsid w:val="00084209"/>
    <w:rsid w:val="00091AB3"/>
    <w:rsid w:val="00095A28"/>
    <w:rsid w:val="00095E47"/>
    <w:rsid w:val="000A329A"/>
    <w:rsid w:val="000A39BE"/>
    <w:rsid w:val="000A5576"/>
    <w:rsid w:val="000C0CA3"/>
    <w:rsid w:val="000D1305"/>
    <w:rsid w:val="000D3A6F"/>
    <w:rsid w:val="000D72C6"/>
    <w:rsid w:val="000E2E32"/>
    <w:rsid w:val="000E4E44"/>
    <w:rsid w:val="000E6002"/>
    <w:rsid w:val="000E636D"/>
    <w:rsid w:val="000F00DF"/>
    <w:rsid w:val="000F10DF"/>
    <w:rsid w:val="000F5187"/>
    <w:rsid w:val="001000F6"/>
    <w:rsid w:val="00104183"/>
    <w:rsid w:val="00105082"/>
    <w:rsid w:val="00110C8A"/>
    <w:rsid w:val="001134C3"/>
    <w:rsid w:val="001142EC"/>
    <w:rsid w:val="001161E1"/>
    <w:rsid w:val="0012544F"/>
    <w:rsid w:val="00141571"/>
    <w:rsid w:val="00141779"/>
    <w:rsid w:val="00142446"/>
    <w:rsid w:val="00142AAF"/>
    <w:rsid w:val="00144BE7"/>
    <w:rsid w:val="00145DA8"/>
    <w:rsid w:val="00147D61"/>
    <w:rsid w:val="00150CF4"/>
    <w:rsid w:val="00156B64"/>
    <w:rsid w:val="001571F7"/>
    <w:rsid w:val="0015753C"/>
    <w:rsid w:val="00164A25"/>
    <w:rsid w:val="00165C45"/>
    <w:rsid w:val="00166662"/>
    <w:rsid w:val="00173289"/>
    <w:rsid w:val="001752DD"/>
    <w:rsid w:val="00177C07"/>
    <w:rsid w:val="00181426"/>
    <w:rsid w:val="00182AA9"/>
    <w:rsid w:val="00183390"/>
    <w:rsid w:val="00184F23"/>
    <w:rsid w:val="00185525"/>
    <w:rsid w:val="00191239"/>
    <w:rsid w:val="00195721"/>
    <w:rsid w:val="001961B1"/>
    <w:rsid w:val="001A37CB"/>
    <w:rsid w:val="001A545E"/>
    <w:rsid w:val="001B6C71"/>
    <w:rsid w:val="001C56D9"/>
    <w:rsid w:val="001C5CD1"/>
    <w:rsid w:val="001C74BA"/>
    <w:rsid w:val="001D0B37"/>
    <w:rsid w:val="001D15BA"/>
    <w:rsid w:val="001D3C9C"/>
    <w:rsid w:val="001D45BA"/>
    <w:rsid w:val="001E0BF7"/>
    <w:rsid w:val="001E227A"/>
    <w:rsid w:val="001E4AE1"/>
    <w:rsid w:val="001E4FDC"/>
    <w:rsid w:val="001E5F63"/>
    <w:rsid w:val="001E634C"/>
    <w:rsid w:val="001E7528"/>
    <w:rsid w:val="002026CD"/>
    <w:rsid w:val="00204B85"/>
    <w:rsid w:val="00204D52"/>
    <w:rsid w:val="0020512D"/>
    <w:rsid w:val="00210400"/>
    <w:rsid w:val="00221170"/>
    <w:rsid w:val="002248B4"/>
    <w:rsid w:val="00225564"/>
    <w:rsid w:val="00230599"/>
    <w:rsid w:val="00230A34"/>
    <w:rsid w:val="0023342F"/>
    <w:rsid w:val="002345D7"/>
    <w:rsid w:val="00236A94"/>
    <w:rsid w:val="00243FCD"/>
    <w:rsid w:val="002527AD"/>
    <w:rsid w:val="00260F2C"/>
    <w:rsid w:val="00264E6B"/>
    <w:rsid w:val="0026629F"/>
    <w:rsid w:val="002669ED"/>
    <w:rsid w:val="00271B1D"/>
    <w:rsid w:val="0027272F"/>
    <w:rsid w:val="00274D6E"/>
    <w:rsid w:val="00275645"/>
    <w:rsid w:val="0027576A"/>
    <w:rsid w:val="00275F18"/>
    <w:rsid w:val="00276838"/>
    <w:rsid w:val="00277895"/>
    <w:rsid w:val="00277AA8"/>
    <w:rsid w:val="00281F72"/>
    <w:rsid w:val="002835DA"/>
    <w:rsid w:val="00284FDE"/>
    <w:rsid w:val="00286DF5"/>
    <w:rsid w:val="0028763D"/>
    <w:rsid w:val="00291ED9"/>
    <w:rsid w:val="002945EC"/>
    <w:rsid w:val="00294FBE"/>
    <w:rsid w:val="00296D0E"/>
    <w:rsid w:val="00297AA3"/>
    <w:rsid w:val="002A0769"/>
    <w:rsid w:val="002A1C1B"/>
    <w:rsid w:val="002B21ED"/>
    <w:rsid w:val="002B50CB"/>
    <w:rsid w:val="002C020A"/>
    <w:rsid w:val="002C38B1"/>
    <w:rsid w:val="002D159E"/>
    <w:rsid w:val="002D19A5"/>
    <w:rsid w:val="002D3CCC"/>
    <w:rsid w:val="002D74D2"/>
    <w:rsid w:val="002E05B6"/>
    <w:rsid w:val="002E3025"/>
    <w:rsid w:val="002E3638"/>
    <w:rsid w:val="002E4094"/>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65A2"/>
    <w:rsid w:val="00316692"/>
    <w:rsid w:val="003167AF"/>
    <w:rsid w:val="00321060"/>
    <w:rsid w:val="0032106F"/>
    <w:rsid w:val="00322436"/>
    <w:rsid w:val="00322D58"/>
    <w:rsid w:val="00324722"/>
    <w:rsid w:val="0033050A"/>
    <w:rsid w:val="00330BAD"/>
    <w:rsid w:val="0033264D"/>
    <w:rsid w:val="0033312F"/>
    <w:rsid w:val="00334712"/>
    <w:rsid w:val="00337FF1"/>
    <w:rsid w:val="00342CFC"/>
    <w:rsid w:val="00350419"/>
    <w:rsid w:val="003515CB"/>
    <w:rsid w:val="00351642"/>
    <w:rsid w:val="00351D00"/>
    <w:rsid w:val="003524EC"/>
    <w:rsid w:val="00353B3F"/>
    <w:rsid w:val="003610A2"/>
    <w:rsid w:val="00370E99"/>
    <w:rsid w:val="00371BEB"/>
    <w:rsid w:val="0037715E"/>
    <w:rsid w:val="00377563"/>
    <w:rsid w:val="0038083E"/>
    <w:rsid w:val="003810E7"/>
    <w:rsid w:val="00384D99"/>
    <w:rsid w:val="003876B8"/>
    <w:rsid w:val="003878B7"/>
    <w:rsid w:val="00391862"/>
    <w:rsid w:val="003969CD"/>
    <w:rsid w:val="003974AE"/>
    <w:rsid w:val="003A10FD"/>
    <w:rsid w:val="003A3061"/>
    <w:rsid w:val="003A51E4"/>
    <w:rsid w:val="003A5CEB"/>
    <w:rsid w:val="003B571D"/>
    <w:rsid w:val="003B6BFB"/>
    <w:rsid w:val="003C070F"/>
    <w:rsid w:val="003C146D"/>
    <w:rsid w:val="003C35C9"/>
    <w:rsid w:val="003C6605"/>
    <w:rsid w:val="003C674A"/>
    <w:rsid w:val="003D2385"/>
    <w:rsid w:val="003D5F76"/>
    <w:rsid w:val="003D65CA"/>
    <w:rsid w:val="003E127A"/>
    <w:rsid w:val="003E43B8"/>
    <w:rsid w:val="003E53F9"/>
    <w:rsid w:val="003E58A4"/>
    <w:rsid w:val="003E62C4"/>
    <w:rsid w:val="003E6D01"/>
    <w:rsid w:val="003F04A1"/>
    <w:rsid w:val="003F1F56"/>
    <w:rsid w:val="003F3A93"/>
    <w:rsid w:val="00400B59"/>
    <w:rsid w:val="0040192F"/>
    <w:rsid w:val="0040456A"/>
    <w:rsid w:val="00414DC2"/>
    <w:rsid w:val="00420C90"/>
    <w:rsid w:val="00421258"/>
    <w:rsid w:val="00421E01"/>
    <w:rsid w:val="0042253F"/>
    <w:rsid w:val="00425B77"/>
    <w:rsid w:val="00427B99"/>
    <w:rsid w:val="00431F66"/>
    <w:rsid w:val="00432DE4"/>
    <w:rsid w:val="00435F8A"/>
    <w:rsid w:val="00436B59"/>
    <w:rsid w:val="00440126"/>
    <w:rsid w:val="00445243"/>
    <w:rsid w:val="004462BB"/>
    <w:rsid w:val="00454496"/>
    <w:rsid w:val="00456303"/>
    <w:rsid w:val="004601C9"/>
    <w:rsid w:val="00460D03"/>
    <w:rsid w:val="00461A67"/>
    <w:rsid w:val="00463EE0"/>
    <w:rsid w:val="00464FFC"/>
    <w:rsid w:val="0046534B"/>
    <w:rsid w:val="00467BAF"/>
    <w:rsid w:val="0047084A"/>
    <w:rsid w:val="004735A2"/>
    <w:rsid w:val="004772F1"/>
    <w:rsid w:val="004840F5"/>
    <w:rsid w:val="00484C66"/>
    <w:rsid w:val="004875AD"/>
    <w:rsid w:val="004A0ABB"/>
    <w:rsid w:val="004A4B00"/>
    <w:rsid w:val="004A4DD3"/>
    <w:rsid w:val="004A73E7"/>
    <w:rsid w:val="004B3173"/>
    <w:rsid w:val="004B54A1"/>
    <w:rsid w:val="004B78A1"/>
    <w:rsid w:val="004C2343"/>
    <w:rsid w:val="004C3B23"/>
    <w:rsid w:val="004C6057"/>
    <w:rsid w:val="004C7118"/>
    <w:rsid w:val="004D2DD8"/>
    <w:rsid w:val="004D62B5"/>
    <w:rsid w:val="004E158A"/>
    <w:rsid w:val="004E1B2F"/>
    <w:rsid w:val="004E51B1"/>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56D8"/>
    <w:rsid w:val="00525B79"/>
    <w:rsid w:val="00527A5B"/>
    <w:rsid w:val="00532662"/>
    <w:rsid w:val="00537E6A"/>
    <w:rsid w:val="00540278"/>
    <w:rsid w:val="0054183C"/>
    <w:rsid w:val="00544D67"/>
    <w:rsid w:val="00545215"/>
    <w:rsid w:val="00547AEC"/>
    <w:rsid w:val="00556457"/>
    <w:rsid w:val="005564CC"/>
    <w:rsid w:val="00557E07"/>
    <w:rsid w:val="005611DB"/>
    <w:rsid w:val="005618B6"/>
    <w:rsid w:val="00570C0C"/>
    <w:rsid w:val="00570E8E"/>
    <w:rsid w:val="005728F1"/>
    <w:rsid w:val="00572A03"/>
    <w:rsid w:val="00575ABF"/>
    <w:rsid w:val="00582A67"/>
    <w:rsid w:val="005858EA"/>
    <w:rsid w:val="00586826"/>
    <w:rsid w:val="00587EE7"/>
    <w:rsid w:val="00593BE9"/>
    <w:rsid w:val="00595A94"/>
    <w:rsid w:val="00596F15"/>
    <w:rsid w:val="005A137B"/>
    <w:rsid w:val="005A1EF6"/>
    <w:rsid w:val="005A46E2"/>
    <w:rsid w:val="005A6EC0"/>
    <w:rsid w:val="005B36E9"/>
    <w:rsid w:val="005B4768"/>
    <w:rsid w:val="005C56FB"/>
    <w:rsid w:val="005D0F02"/>
    <w:rsid w:val="005D21FD"/>
    <w:rsid w:val="005D59BD"/>
    <w:rsid w:val="005E2CAF"/>
    <w:rsid w:val="005E601D"/>
    <w:rsid w:val="005F03EB"/>
    <w:rsid w:val="005F0A24"/>
    <w:rsid w:val="005F0E11"/>
    <w:rsid w:val="005F3424"/>
    <w:rsid w:val="005F384D"/>
    <w:rsid w:val="005F45A6"/>
    <w:rsid w:val="005F45CB"/>
    <w:rsid w:val="005F57FD"/>
    <w:rsid w:val="005F7B43"/>
    <w:rsid w:val="00600852"/>
    <w:rsid w:val="00602D3B"/>
    <w:rsid w:val="0060425B"/>
    <w:rsid w:val="0060554D"/>
    <w:rsid w:val="00606A5A"/>
    <w:rsid w:val="006105D8"/>
    <w:rsid w:val="00613498"/>
    <w:rsid w:val="00614AEC"/>
    <w:rsid w:val="00615131"/>
    <w:rsid w:val="00615321"/>
    <w:rsid w:val="00615558"/>
    <w:rsid w:val="006165DA"/>
    <w:rsid w:val="00616E75"/>
    <w:rsid w:val="0062100E"/>
    <w:rsid w:val="00623C48"/>
    <w:rsid w:val="00625F40"/>
    <w:rsid w:val="00626CAB"/>
    <w:rsid w:val="00645B87"/>
    <w:rsid w:val="00645C46"/>
    <w:rsid w:val="00645DCE"/>
    <w:rsid w:val="006476B8"/>
    <w:rsid w:val="00647D8C"/>
    <w:rsid w:val="00654813"/>
    <w:rsid w:val="006674B3"/>
    <w:rsid w:val="00672488"/>
    <w:rsid w:val="00677C5D"/>
    <w:rsid w:val="00680D75"/>
    <w:rsid w:val="006851E6"/>
    <w:rsid w:val="006858C2"/>
    <w:rsid w:val="0069125B"/>
    <w:rsid w:val="006948C8"/>
    <w:rsid w:val="006A20A3"/>
    <w:rsid w:val="006A4268"/>
    <w:rsid w:val="006B1A86"/>
    <w:rsid w:val="006B1BD2"/>
    <w:rsid w:val="006B22F1"/>
    <w:rsid w:val="006B2BF7"/>
    <w:rsid w:val="006B67B8"/>
    <w:rsid w:val="006C5E06"/>
    <w:rsid w:val="006D1474"/>
    <w:rsid w:val="006E0AC1"/>
    <w:rsid w:val="006E1F04"/>
    <w:rsid w:val="006E3E27"/>
    <w:rsid w:val="006E4CC3"/>
    <w:rsid w:val="006E6D33"/>
    <w:rsid w:val="006F12C5"/>
    <w:rsid w:val="006F53D2"/>
    <w:rsid w:val="006F7FEF"/>
    <w:rsid w:val="00702824"/>
    <w:rsid w:val="00704DBE"/>
    <w:rsid w:val="0070781F"/>
    <w:rsid w:val="00707C40"/>
    <w:rsid w:val="0071026D"/>
    <w:rsid w:val="00710EEC"/>
    <w:rsid w:val="00715B2D"/>
    <w:rsid w:val="00726155"/>
    <w:rsid w:val="00726D56"/>
    <w:rsid w:val="007307B3"/>
    <w:rsid w:val="00730CEE"/>
    <w:rsid w:val="00731767"/>
    <w:rsid w:val="00731831"/>
    <w:rsid w:val="00732883"/>
    <w:rsid w:val="00733C53"/>
    <w:rsid w:val="00737677"/>
    <w:rsid w:val="007377D3"/>
    <w:rsid w:val="00740444"/>
    <w:rsid w:val="00740DDC"/>
    <w:rsid w:val="0074156B"/>
    <w:rsid w:val="00741E10"/>
    <w:rsid w:val="00741F6A"/>
    <w:rsid w:val="007428C6"/>
    <w:rsid w:val="00742958"/>
    <w:rsid w:val="00743520"/>
    <w:rsid w:val="00743A31"/>
    <w:rsid w:val="007459AF"/>
    <w:rsid w:val="00745EAD"/>
    <w:rsid w:val="0074623A"/>
    <w:rsid w:val="00750B0E"/>
    <w:rsid w:val="00753967"/>
    <w:rsid w:val="00755781"/>
    <w:rsid w:val="00756470"/>
    <w:rsid w:val="00761C22"/>
    <w:rsid w:val="00761DE6"/>
    <w:rsid w:val="007638D6"/>
    <w:rsid w:val="007641A2"/>
    <w:rsid w:val="00764C80"/>
    <w:rsid w:val="0076563F"/>
    <w:rsid w:val="00771923"/>
    <w:rsid w:val="00771F8E"/>
    <w:rsid w:val="007755B1"/>
    <w:rsid w:val="00776976"/>
    <w:rsid w:val="00781913"/>
    <w:rsid w:val="007834F4"/>
    <w:rsid w:val="007857B6"/>
    <w:rsid w:val="00787A1B"/>
    <w:rsid w:val="00792CAF"/>
    <w:rsid w:val="00793BE3"/>
    <w:rsid w:val="0079754D"/>
    <w:rsid w:val="007A237B"/>
    <w:rsid w:val="007A37BB"/>
    <w:rsid w:val="007A6E2A"/>
    <w:rsid w:val="007A78BC"/>
    <w:rsid w:val="007B0AC0"/>
    <w:rsid w:val="007B3814"/>
    <w:rsid w:val="007B4045"/>
    <w:rsid w:val="007B595D"/>
    <w:rsid w:val="007B5B40"/>
    <w:rsid w:val="007B7AE8"/>
    <w:rsid w:val="007B7C80"/>
    <w:rsid w:val="007C000E"/>
    <w:rsid w:val="007C03FD"/>
    <w:rsid w:val="007C1ED4"/>
    <w:rsid w:val="007C50A0"/>
    <w:rsid w:val="007D0A46"/>
    <w:rsid w:val="007D1D0C"/>
    <w:rsid w:val="007D2018"/>
    <w:rsid w:val="007D7C70"/>
    <w:rsid w:val="007E1669"/>
    <w:rsid w:val="007E28C0"/>
    <w:rsid w:val="007E4092"/>
    <w:rsid w:val="007E40BB"/>
    <w:rsid w:val="007E6108"/>
    <w:rsid w:val="007E696B"/>
    <w:rsid w:val="007F1251"/>
    <w:rsid w:val="007F3545"/>
    <w:rsid w:val="007F694A"/>
    <w:rsid w:val="007F74D5"/>
    <w:rsid w:val="00800383"/>
    <w:rsid w:val="008016EA"/>
    <w:rsid w:val="00801D2A"/>
    <w:rsid w:val="00803329"/>
    <w:rsid w:val="00803680"/>
    <w:rsid w:val="00803A19"/>
    <w:rsid w:val="0081240C"/>
    <w:rsid w:val="00812C11"/>
    <w:rsid w:val="0081664D"/>
    <w:rsid w:val="00827689"/>
    <w:rsid w:val="00830098"/>
    <w:rsid w:val="00832A4A"/>
    <w:rsid w:val="008407C8"/>
    <w:rsid w:val="00841010"/>
    <w:rsid w:val="008426E9"/>
    <w:rsid w:val="00846744"/>
    <w:rsid w:val="008506E6"/>
    <w:rsid w:val="00850F31"/>
    <w:rsid w:val="0085473F"/>
    <w:rsid w:val="00855348"/>
    <w:rsid w:val="0085658B"/>
    <w:rsid w:val="00857051"/>
    <w:rsid w:val="00857690"/>
    <w:rsid w:val="00860A13"/>
    <w:rsid w:val="0086126A"/>
    <w:rsid w:val="008638E5"/>
    <w:rsid w:val="00865E86"/>
    <w:rsid w:val="00875843"/>
    <w:rsid w:val="00877743"/>
    <w:rsid w:val="0088090B"/>
    <w:rsid w:val="008809E8"/>
    <w:rsid w:val="008842CD"/>
    <w:rsid w:val="008859DE"/>
    <w:rsid w:val="00886F77"/>
    <w:rsid w:val="00887000"/>
    <w:rsid w:val="00890C59"/>
    <w:rsid w:val="00892223"/>
    <w:rsid w:val="00892F58"/>
    <w:rsid w:val="008937F2"/>
    <w:rsid w:val="00895A90"/>
    <w:rsid w:val="008A2634"/>
    <w:rsid w:val="008A737F"/>
    <w:rsid w:val="008B1761"/>
    <w:rsid w:val="008B306F"/>
    <w:rsid w:val="008C0AD7"/>
    <w:rsid w:val="008C0CCB"/>
    <w:rsid w:val="008C3AD3"/>
    <w:rsid w:val="008C763F"/>
    <w:rsid w:val="008C7711"/>
    <w:rsid w:val="008D2215"/>
    <w:rsid w:val="008D27F1"/>
    <w:rsid w:val="008E064B"/>
    <w:rsid w:val="008E0C52"/>
    <w:rsid w:val="008E3337"/>
    <w:rsid w:val="008E5C9D"/>
    <w:rsid w:val="008E65E2"/>
    <w:rsid w:val="008F0698"/>
    <w:rsid w:val="008F1349"/>
    <w:rsid w:val="008F23BB"/>
    <w:rsid w:val="008F389A"/>
    <w:rsid w:val="008F758D"/>
    <w:rsid w:val="008F7EE2"/>
    <w:rsid w:val="009036E7"/>
    <w:rsid w:val="00903ADD"/>
    <w:rsid w:val="00906002"/>
    <w:rsid w:val="00910575"/>
    <w:rsid w:val="00911B5B"/>
    <w:rsid w:val="009130BD"/>
    <w:rsid w:val="00913A39"/>
    <w:rsid w:val="0091469E"/>
    <w:rsid w:val="00915809"/>
    <w:rsid w:val="00917A4B"/>
    <w:rsid w:val="0092224C"/>
    <w:rsid w:val="009235CA"/>
    <w:rsid w:val="009251A0"/>
    <w:rsid w:val="00926B3D"/>
    <w:rsid w:val="00926B9B"/>
    <w:rsid w:val="00931A5E"/>
    <w:rsid w:val="00931DFF"/>
    <w:rsid w:val="00935EDE"/>
    <w:rsid w:val="009371CC"/>
    <w:rsid w:val="00942922"/>
    <w:rsid w:val="00943C19"/>
    <w:rsid w:val="009470E2"/>
    <w:rsid w:val="00950713"/>
    <w:rsid w:val="00950E26"/>
    <w:rsid w:val="00951B72"/>
    <w:rsid w:val="0095474B"/>
    <w:rsid w:val="009557C9"/>
    <w:rsid w:val="009568B2"/>
    <w:rsid w:val="009576FA"/>
    <w:rsid w:val="00957B29"/>
    <w:rsid w:val="00960A0A"/>
    <w:rsid w:val="00961360"/>
    <w:rsid w:val="00961D1C"/>
    <w:rsid w:val="00964C43"/>
    <w:rsid w:val="00966DDC"/>
    <w:rsid w:val="00967B39"/>
    <w:rsid w:val="0097133A"/>
    <w:rsid w:val="00974ED3"/>
    <w:rsid w:val="009809D4"/>
    <w:rsid w:val="009813F7"/>
    <w:rsid w:val="00982902"/>
    <w:rsid w:val="009847BA"/>
    <w:rsid w:val="009872E6"/>
    <w:rsid w:val="00991614"/>
    <w:rsid w:val="00992259"/>
    <w:rsid w:val="009927D6"/>
    <w:rsid w:val="009927EA"/>
    <w:rsid w:val="00994387"/>
    <w:rsid w:val="00994AF4"/>
    <w:rsid w:val="00997220"/>
    <w:rsid w:val="009A194E"/>
    <w:rsid w:val="009A750C"/>
    <w:rsid w:val="009B0E6F"/>
    <w:rsid w:val="009B1EC4"/>
    <w:rsid w:val="009B67D5"/>
    <w:rsid w:val="009C0F3C"/>
    <w:rsid w:val="009C2C94"/>
    <w:rsid w:val="009C4650"/>
    <w:rsid w:val="009D359E"/>
    <w:rsid w:val="009D3812"/>
    <w:rsid w:val="009D3CAA"/>
    <w:rsid w:val="009D7273"/>
    <w:rsid w:val="009E215B"/>
    <w:rsid w:val="009E5370"/>
    <w:rsid w:val="009E7F91"/>
    <w:rsid w:val="009F0439"/>
    <w:rsid w:val="009F0EA3"/>
    <w:rsid w:val="009F2CDF"/>
    <w:rsid w:val="009F352E"/>
    <w:rsid w:val="009F6365"/>
    <w:rsid w:val="00A0092C"/>
    <w:rsid w:val="00A00B5F"/>
    <w:rsid w:val="00A06980"/>
    <w:rsid w:val="00A10B66"/>
    <w:rsid w:val="00A10D21"/>
    <w:rsid w:val="00A12996"/>
    <w:rsid w:val="00A16FE9"/>
    <w:rsid w:val="00A23B4A"/>
    <w:rsid w:val="00A26D09"/>
    <w:rsid w:val="00A31C12"/>
    <w:rsid w:val="00A3215F"/>
    <w:rsid w:val="00A35B12"/>
    <w:rsid w:val="00A374CE"/>
    <w:rsid w:val="00A3776A"/>
    <w:rsid w:val="00A4198D"/>
    <w:rsid w:val="00A41FB5"/>
    <w:rsid w:val="00A4213A"/>
    <w:rsid w:val="00A427EF"/>
    <w:rsid w:val="00A44374"/>
    <w:rsid w:val="00A50853"/>
    <w:rsid w:val="00A54A7F"/>
    <w:rsid w:val="00A55058"/>
    <w:rsid w:val="00A55A8C"/>
    <w:rsid w:val="00A5680F"/>
    <w:rsid w:val="00A56CEF"/>
    <w:rsid w:val="00A67CF5"/>
    <w:rsid w:val="00A7018A"/>
    <w:rsid w:val="00A729A6"/>
    <w:rsid w:val="00A74621"/>
    <w:rsid w:val="00A7542C"/>
    <w:rsid w:val="00A760CF"/>
    <w:rsid w:val="00A770AA"/>
    <w:rsid w:val="00A807FC"/>
    <w:rsid w:val="00A81EDB"/>
    <w:rsid w:val="00A84799"/>
    <w:rsid w:val="00A851BC"/>
    <w:rsid w:val="00A854BB"/>
    <w:rsid w:val="00A8577B"/>
    <w:rsid w:val="00A863CB"/>
    <w:rsid w:val="00A86B8E"/>
    <w:rsid w:val="00A948AA"/>
    <w:rsid w:val="00A95552"/>
    <w:rsid w:val="00A96916"/>
    <w:rsid w:val="00A96AD9"/>
    <w:rsid w:val="00A96ECF"/>
    <w:rsid w:val="00A972AF"/>
    <w:rsid w:val="00AA0011"/>
    <w:rsid w:val="00AA16B6"/>
    <w:rsid w:val="00AA7BB9"/>
    <w:rsid w:val="00AB0278"/>
    <w:rsid w:val="00AB39E2"/>
    <w:rsid w:val="00AB439F"/>
    <w:rsid w:val="00AB451B"/>
    <w:rsid w:val="00AB5AA0"/>
    <w:rsid w:val="00AB5EFA"/>
    <w:rsid w:val="00AB60EF"/>
    <w:rsid w:val="00AB6F30"/>
    <w:rsid w:val="00AC5520"/>
    <w:rsid w:val="00AC61FE"/>
    <w:rsid w:val="00AE1571"/>
    <w:rsid w:val="00AE201D"/>
    <w:rsid w:val="00AE2938"/>
    <w:rsid w:val="00AE5BB8"/>
    <w:rsid w:val="00AE74FC"/>
    <w:rsid w:val="00AF6232"/>
    <w:rsid w:val="00B03998"/>
    <w:rsid w:val="00B04AAE"/>
    <w:rsid w:val="00B04AC4"/>
    <w:rsid w:val="00B06405"/>
    <w:rsid w:val="00B102D5"/>
    <w:rsid w:val="00B1374D"/>
    <w:rsid w:val="00B15D7F"/>
    <w:rsid w:val="00B2133C"/>
    <w:rsid w:val="00B247DC"/>
    <w:rsid w:val="00B30483"/>
    <w:rsid w:val="00B346DE"/>
    <w:rsid w:val="00B3538D"/>
    <w:rsid w:val="00B37565"/>
    <w:rsid w:val="00B4102C"/>
    <w:rsid w:val="00B438E7"/>
    <w:rsid w:val="00B46495"/>
    <w:rsid w:val="00B473C5"/>
    <w:rsid w:val="00B47A36"/>
    <w:rsid w:val="00B51A7E"/>
    <w:rsid w:val="00B5318C"/>
    <w:rsid w:val="00B5352F"/>
    <w:rsid w:val="00B53EF0"/>
    <w:rsid w:val="00B546D0"/>
    <w:rsid w:val="00B55828"/>
    <w:rsid w:val="00B56DD3"/>
    <w:rsid w:val="00B603A6"/>
    <w:rsid w:val="00B60651"/>
    <w:rsid w:val="00B6447D"/>
    <w:rsid w:val="00B65407"/>
    <w:rsid w:val="00B7363C"/>
    <w:rsid w:val="00B74AF1"/>
    <w:rsid w:val="00B774C6"/>
    <w:rsid w:val="00B77C78"/>
    <w:rsid w:val="00B8003B"/>
    <w:rsid w:val="00B8405A"/>
    <w:rsid w:val="00B857DA"/>
    <w:rsid w:val="00B86275"/>
    <w:rsid w:val="00B86858"/>
    <w:rsid w:val="00B908B2"/>
    <w:rsid w:val="00B94C57"/>
    <w:rsid w:val="00B969B7"/>
    <w:rsid w:val="00BA1DCB"/>
    <w:rsid w:val="00BA3127"/>
    <w:rsid w:val="00BA36C1"/>
    <w:rsid w:val="00BA6EC6"/>
    <w:rsid w:val="00BA748D"/>
    <w:rsid w:val="00BB0A68"/>
    <w:rsid w:val="00BB29A3"/>
    <w:rsid w:val="00BB3BA9"/>
    <w:rsid w:val="00BB4BC2"/>
    <w:rsid w:val="00BB6908"/>
    <w:rsid w:val="00BC35CE"/>
    <w:rsid w:val="00BC3A02"/>
    <w:rsid w:val="00BD2FB4"/>
    <w:rsid w:val="00BD42FE"/>
    <w:rsid w:val="00BD5903"/>
    <w:rsid w:val="00BE168F"/>
    <w:rsid w:val="00BE3492"/>
    <w:rsid w:val="00BE36B4"/>
    <w:rsid w:val="00BE3EEF"/>
    <w:rsid w:val="00BE4BA6"/>
    <w:rsid w:val="00BE4BE1"/>
    <w:rsid w:val="00BE5B45"/>
    <w:rsid w:val="00BF06A5"/>
    <w:rsid w:val="00BF0D69"/>
    <w:rsid w:val="00BF35B2"/>
    <w:rsid w:val="00BF541F"/>
    <w:rsid w:val="00BF5973"/>
    <w:rsid w:val="00C016E5"/>
    <w:rsid w:val="00C04F56"/>
    <w:rsid w:val="00C06204"/>
    <w:rsid w:val="00C1373F"/>
    <w:rsid w:val="00C13DD3"/>
    <w:rsid w:val="00C15345"/>
    <w:rsid w:val="00C15956"/>
    <w:rsid w:val="00C2037B"/>
    <w:rsid w:val="00C2488B"/>
    <w:rsid w:val="00C257CF"/>
    <w:rsid w:val="00C25EA5"/>
    <w:rsid w:val="00C30754"/>
    <w:rsid w:val="00C32590"/>
    <w:rsid w:val="00C34681"/>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437F"/>
    <w:rsid w:val="00C65710"/>
    <w:rsid w:val="00C71427"/>
    <w:rsid w:val="00C7151E"/>
    <w:rsid w:val="00C7464D"/>
    <w:rsid w:val="00C762D7"/>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7796"/>
    <w:rsid w:val="00CC08D6"/>
    <w:rsid w:val="00CC1CE7"/>
    <w:rsid w:val="00CC2002"/>
    <w:rsid w:val="00CC2E5B"/>
    <w:rsid w:val="00CC30F1"/>
    <w:rsid w:val="00CC584C"/>
    <w:rsid w:val="00CD0CFC"/>
    <w:rsid w:val="00CD13D1"/>
    <w:rsid w:val="00CD1541"/>
    <w:rsid w:val="00CD528E"/>
    <w:rsid w:val="00CE4438"/>
    <w:rsid w:val="00CE50B0"/>
    <w:rsid w:val="00CE7143"/>
    <w:rsid w:val="00CE7D02"/>
    <w:rsid w:val="00CF3C01"/>
    <w:rsid w:val="00D02653"/>
    <w:rsid w:val="00D02F70"/>
    <w:rsid w:val="00D135CE"/>
    <w:rsid w:val="00D140FE"/>
    <w:rsid w:val="00D15960"/>
    <w:rsid w:val="00D17105"/>
    <w:rsid w:val="00D23258"/>
    <w:rsid w:val="00D24E44"/>
    <w:rsid w:val="00D2753C"/>
    <w:rsid w:val="00D369BC"/>
    <w:rsid w:val="00D37B07"/>
    <w:rsid w:val="00D456CE"/>
    <w:rsid w:val="00D5041B"/>
    <w:rsid w:val="00D504BD"/>
    <w:rsid w:val="00D50BAC"/>
    <w:rsid w:val="00D5514E"/>
    <w:rsid w:val="00D557EB"/>
    <w:rsid w:val="00D55DB7"/>
    <w:rsid w:val="00D5739D"/>
    <w:rsid w:val="00D57CC7"/>
    <w:rsid w:val="00D61DDA"/>
    <w:rsid w:val="00D63AA9"/>
    <w:rsid w:val="00D64164"/>
    <w:rsid w:val="00D658E8"/>
    <w:rsid w:val="00D670E5"/>
    <w:rsid w:val="00D7196B"/>
    <w:rsid w:val="00D7400F"/>
    <w:rsid w:val="00D7632C"/>
    <w:rsid w:val="00D77820"/>
    <w:rsid w:val="00D77CCC"/>
    <w:rsid w:val="00D77F0C"/>
    <w:rsid w:val="00D80093"/>
    <w:rsid w:val="00D81A1A"/>
    <w:rsid w:val="00D82E7F"/>
    <w:rsid w:val="00D85299"/>
    <w:rsid w:val="00D85630"/>
    <w:rsid w:val="00D91403"/>
    <w:rsid w:val="00D93C1B"/>
    <w:rsid w:val="00D94A40"/>
    <w:rsid w:val="00D95347"/>
    <w:rsid w:val="00D95F65"/>
    <w:rsid w:val="00D97DC8"/>
    <w:rsid w:val="00DA0E47"/>
    <w:rsid w:val="00DA3FA8"/>
    <w:rsid w:val="00DA486A"/>
    <w:rsid w:val="00DA6457"/>
    <w:rsid w:val="00DA651D"/>
    <w:rsid w:val="00DA6B12"/>
    <w:rsid w:val="00DB433B"/>
    <w:rsid w:val="00DB6C5A"/>
    <w:rsid w:val="00DB6EAB"/>
    <w:rsid w:val="00DB7C2C"/>
    <w:rsid w:val="00DB7D9A"/>
    <w:rsid w:val="00DC5438"/>
    <w:rsid w:val="00DC59B4"/>
    <w:rsid w:val="00DC59C7"/>
    <w:rsid w:val="00DD1A94"/>
    <w:rsid w:val="00DD323D"/>
    <w:rsid w:val="00DD4842"/>
    <w:rsid w:val="00DD4A1D"/>
    <w:rsid w:val="00DE14DC"/>
    <w:rsid w:val="00DE4466"/>
    <w:rsid w:val="00DE5F46"/>
    <w:rsid w:val="00DF042F"/>
    <w:rsid w:val="00DF240D"/>
    <w:rsid w:val="00DF251F"/>
    <w:rsid w:val="00DF500E"/>
    <w:rsid w:val="00E02F13"/>
    <w:rsid w:val="00E03BC3"/>
    <w:rsid w:val="00E046D1"/>
    <w:rsid w:val="00E07779"/>
    <w:rsid w:val="00E1095E"/>
    <w:rsid w:val="00E151DA"/>
    <w:rsid w:val="00E217D6"/>
    <w:rsid w:val="00E22B5B"/>
    <w:rsid w:val="00E2330B"/>
    <w:rsid w:val="00E23C5D"/>
    <w:rsid w:val="00E24CD7"/>
    <w:rsid w:val="00E267C6"/>
    <w:rsid w:val="00E330E9"/>
    <w:rsid w:val="00E33C8C"/>
    <w:rsid w:val="00E3628A"/>
    <w:rsid w:val="00E42EB7"/>
    <w:rsid w:val="00E4472B"/>
    <w:rsid w:val="00E50723"/>
    <w:rsid w:val="00E51656"/>
    <w:rsid w:val="00E53A1A"/>
    <w:rsid w:val="00E54036"/>
    <w:rsid w:val="00E559C7"/>
    <w:rsid w:val="00E638DC"/>
    <w:rsid w:val="00E76210"/>
    <w:rsid w:val="00E81E45"/>
    <w:rsid w:val="00E84AAE"/>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6195"/>
    <w:rsid w:val="00ED6FDD"/>
    <w:rsid w:val="00ED789F"/>
    <w:rsid w:val="00EE7477"/>
    <w:rsid w:val="00EF16F6"/>
    <w:rsid w:val="00EF24D2"/>
    <w:rsid w:val="00EF5C8E"/>
    <w:rsid w:val="00EF7459"/>
    <w:rsid w:val="00F00D71"/>
    <w:rsid w:val="00F0413C"/>
    <w:rsid w:val="00F05816"/>
    <w:rsid w:val="00F1235F"/>
    <w:rsid w:val="00F125A8"/>
    <w:rsid w:val="00F12CE2"/>
    <w:rsid w:val="00F164C6"/>
    <w:rsid w:val="00F255A9"/>
    <w:rsid w:val="00F2625B"/>
    <w:rsid w:val="00F35C68"/>
    <w:rsid w:val="00F433FA"/>
    <w:rsid w:val="00F4381E"/>
    <w:rsid w:val="00F53F2B"/>
    <w:rsid w:val="00F56F68"/>
    <w:rsid w:val="00F6513B"/>
    <w:rsid w:val="00F656F4"/>
    <w:rsid w:val="00F74099"/>
    <w:rsid w:val="00F820B2"/>
    <w:rsid w:val="00F82C60"/>
    <w:rsid w:val="00F8611B"/>
    <w:rsid w:val="00F906E9"/>
    <w:rsid w:val="00F93E8D"/>
    <w:rsid w:val="00F95499"/>
    <w:rsid w:val="00F96BDC"/>
    <w:rsid w:val="00FA4AF2"/>
    <w:rsid w:val="00FB1483"/>
    <w:rsid w:val="00FB17B1"/>
    <w:rsid w:val="00FB76F2"/>
    <w:rsid w:val="00FC0DC6"/>
    <w:rsid w:val="00FC15E9"/>
    <w:rsid w:val="00FC2CD1"/>
    <w:rsid w:val="00FC2ED3"/>
    <w:rsid w:val="00FD2E30"/>
    <w:rsid w:val="00FD5359"/>
    <w:rsid w:val="00FD5C4D"/>
    <w:rsid w:val="00FD6B39"/>
    <w:rsid w:val="00FE161A"/>
    <w:rsid w:val="00FE2026"/>
    <w:rsid w:val="00FE2E49"/>
    <w:rsid w:val="00FE4409"/>
    <w:rsid w:val="00FE480C"/>
    <w:rsid w:val="00FE4DD1"/>
    <w:rsid w:val="00FE50EC"/>
    <w:rsid w:val="00FF0E13"/>
    <w:rsid w:val="00FF1567"/>
    <w:rsid w:val="00FF4142"/>
    <w:rsid w:val="00FF4470"/>
    <w:rsid w:val="00FF4A09"/>
    <w:rsid w:val="0256715F"/>
    <w:rsid w:val="069A5C9E"/>
    <w:rsid w:val="0A7024DB"/>
    <w:rsid w:val="0B263E44"/>
    <w:rsid w:val="0C2051B1"/>
    <w:rsid w:val="0DE94D00"/>
    <w:rsid w:val="12EE2FC0"/>
    <w:rsid w:val="150C1603"/>
    <w:rsid w:val="1B9C0B03"/>
    <w:rsid w:val="1C133BCE"/>
    <w:rsid w:val="1C975504"/>
    <w:rsid w:val="226C65C6"/>
    <w:rsid w:val="281D2DAB"/>
    <w:rsid w:val="2E9B7447"/>
    <w:rsid w:val="33A07D76"/>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jc w:val="left"/>
      <w:outlineLvl w:val="0"/>
    </w:pPr>
    <w:rPr>
      <w:rFonts w:ascii="宋体" w:hAnsi="宋体" w:eastAsia="宋体"/>
      <w:b/>
      <w:bCs/>
      <w:kern w:val="0"/>
      <w:sz w:val="32"/>
      <w:szCs w:val="32"/>
      <w:lang w:eastAsia="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rFonts w:ascii="Times New Roman" w:hAnsi="Times New Roman" w:eastAsia="宋体" w:cs="Times New Roman"/>
      <w:kern w:val="0"/>
      <w:sz w:val="20"/>
      <w:szCs w:val="20"/>
    </w:rPr>
  </w:style>
  <w:style w:type="paragraph" w:styleId="4">
    <w:name w:val="Body Text"/>
    <w:basedOn w:val="1"/>
    <w:link w:val="26"/>
    <w:semiHidden/>
    <w:unhideWhenUsed/>
    <w:qFormat/>
    <w:uiPriority w:val="99"/>
    <w:pPr>
      <w:spacing w:after="120"/>
    </w:pPr>
  </w:style>
  <w:style w:type="paragraph" w:styleId="5">
    <w:name w:val="Plain Text"/>
    <w:basedOn w:val="1"/>
    <w:qFormat/>
    <w:uiPriority w:val="0"/>
    <w:rPr>
      <w:rFonts w:ascii="宋体" w:hAnsi="Courier New"/>
      <w:sz w:val="28"/>
      <w:szCs w:val="28"/>
    </w:rPr>
  </w:style>
  <w:style w:type="paragraph" w:styleId="6">
    <w:name w:val="Date"/>
    <w:basedOn w:val="1"/>
    <w:next w:val="1"/>
    <w:link w:val="27"/>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7">
    <w:name w:val="Body Text Indent 2"/>
    <w:basedOn w:val="1"/>
    <w:link w:val="25"/>
    <w:qFormat/>
    <w:uiPriority w:val="0"/>
    <w:pPr>
      <w:spacing w:after="120" w:line="480" w:lineRule="auto"/>
      <w:ind w:left="420" w:leftChars="200"/>
    </w:pPr>
    <w:rPr>
      <w:rFonts w:ascii="Calibri" w:hAnsi="Calibri" w:eastAsia="宋体" w:cs="Times New Roman"/>
    </w:rPr>
  </w:style>
  <w:style w:type="paragraph" w:styleId="8">
    <w:name w:val="Balloon Text"/>
    <w:basedOn w:val="1"/>
    <w:link w:val="29"/>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List"/>
    <w:basedOn w:val="1"/>
    <w:unhideWhenUsed/>
    <w:qFormat/>
    <w:uiPriority w:val="0"/>
    <w:pPr>
      <w:ind w:left="200" w:hanging="200" w:hangingChars="200"/>
    </w:pPr>
    <w:rPr>
      <w:rFonts w:ascii="Times New Roman" w:hAnsi="Times New Roman" w:eastAsia="宋体" w:cs="Times New Roman"/>
      <w:szCs w:val="24"/>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semiHidden/>
    <w:unhideWhenUsed/>
    <w:qFormat/>
    <w:uiPriority w:val="99"/>
    <w:rPr>
      <w:color w:val="222222"/>
      <w:u w:val="none"/>
    </w:rPr>
  </w:style>
  <w:style w:type="character" w:customStyle="1" w:styleId="17">
    <w:name w:val="页眉 Char"/>
    <w:basedOn w:val="15"/>
    <w:link w:val="10"/>
    <w:semiHidden/>
    <w:qFormat/>
    <w:uiPriority w:val="99"/>
    <w:rPr>
      <w:sz w:val="18"/>
      <w:szCs w:val="18"/>
    </w:rPr>
  </w:style>
  <w:style w:type="character" w:customStyle="1" w:styleId="18">
    <w:name w:val="页脚 Char"/>
    <w:basedOn w:val="15"/>
    <w:link w:val="9"/>
    <w:semiHidden/>
    <w:qFormat/>
    <w:uiPriority w:val="99"/>
    <w:rPr>
      <w:sz w:val="18"/>
      <w:szCs w:val="18"/>
    </w:rPr>
  </w:style>
  <w:style w:type="paragraph" w:customStyle="1" w:styleId="19">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20">
    <w:name w:val="_Style 1"/>
    <w:basedOn w:val="1"/>
    <w:qFormat/>
    <w:uiPriority w:val="34"/>
    <w:pPr>
      <w:ind w:firstLine="420" w:firstLineChars="200"/>
    </w:pPr>
    <w:rPr>
      <w:rFonts w:ascii="Calibri" w:hAnsi="Calibri" w:eastAsia="宋体" w:cs="Times New Roman"/>
    </w:rPr>
  </w:style>
  <w:style w:type="paragraph" w:customStyle="1" w:styleId="21">
    <w:name w:val="列出段落11"/>
    <w:basedOn w:val="1"/>
    <w:link w:val="22"/>
    <w:qFormat/>
    <w:uiPriority w:val="34"/>
    <w:pPr>
      <w:ind w:firstLine="420" w:firstLineChars="200"/>
    </w:pPr>
    <w:rPr>
      <w:rFonts w:ascii="宋体" w:hAnsi="宋体" w:eastAsia="宋体" w:cs="Times New Roman"/>
      <w:sz w:val="24"/>
      <w:szCs w:val="24"/>
    </w:rPr>
  </w:style>
  <w:style w:type="character" w:customStyle="1" w:styleId="22">
    <w:name w:val="List Paragraph Char"/>
    <w:link w:val="21"/>
    <w:qFormat/>
    <w:locked/>
    <w:uiPriority w:val="34"/>
    <w:rPr>
      <w:rFonts w:ascii="宋体" w:hAnsi="宋体"/>
      <w:kern w:val="2"/>
      <w:sz w:val="24"/>
      <w:szCs w:val="24"/>
    </w:rPr>
  </w:style>
  <w:style w:type="paragraph" w:customStyle="1" w:styleId="23">
    <w:name w:val="样式3"/>
    <w:basedOn w:val="5"/>
    <w:qFormat/>
    <w:uiPriority w:val="0"/>
    <w:pPr>
      <w:spacing w:line="0" w:lineRule="atLeast"/>
      <w:outlineLvl w:val="0"/>
    </w:pPr>
    <w:rPr>
      <w:rFonts w:eastAsia="宋体" w:cs="Times New Roman"/>
      <w:szCs w:val="20"/>
    </w:rPr>
  </w:style>
  <w:style w:type="character" w:customStyle="1" w:styleId="24">
    <w:name w:val="标题 1 Char"/>
    <w:basedOn w:val="15"/>
    <w:link w:val="2"/>
    <w:qFormat/>
    <w:uiPriority w:val="0"/>
    <w:rPr>
      <w:rFonts w:ascii="宋体" w:hAnsi="宋体" w:cstheme="minorBidi"/>
      <w:b/>
      <w:bCs/>
      <w:sz w:val="32"/>
      <w:szCs w:val="32"/>
      <w:lang w:eastAsia="en-US"/>
    </w:rPr>
  </w:style>
  <w:style w:type="character" w:customStyle="1" w:styleId="25">
    <w:name w:val="正文文本缩进 2 Char"/>
    <w:basedOn w:val="15"/>
    <w:link w:val="7"/>
    <w:qFormat/>
    <w:uiPriority w:val="0"/>
    <w:rPr>
      <w:rFonts w:ascii="Calibri" w:hAnsi="Calibri"/>
      <w:kern w:val="2"/>
      <w:sz w:val="21"/>
      <w:szCs w:val="22"/>
    </w:rPr>
  </w:style>
  <w:style w:type="character" w:customStyle="1" w:styleId="26">
    <w:name w:val="正文文本 Char"/>
    <w:basedOn w:val="15"/>
    <w:link w:val="4"/>
    <w:semiHidden/>
    <w:qFormat/>
    <w:uiPriority w:val="99"/>
    <w:rPr>
      <w:kern w:val="2"/>
      <w:sz w:val="21"/>
      <w:szCs w:val="22"/>
    </w:rPr>
  </w:style>
  <w:style w:type="character" w:customStyle="1" w:styleId="27">
    <w:name w:val="日期 Char"/>
    <w:basedOn w:val="15"/>
    <w:link w:val="6"/>
    <w:qFormat/>
    <w:uiPriority w:val="0"/>
    <w:rPr>
      <w:rFonts w:ascii="Times New Roman" w:hAnsi="Times New Roman" w:eastAsia="宋体" w:cs="Times New Roman"/>
      <w:sz w:val="24"/>
      <w:szCs w:val="24"/>
    </w:rPr>
  </w:style>
  <w:style w:type="paragraph" w:styleId="28">
    <w:name w:val="List Paragraph"/>
    <w:basedOn w:val="1"/>
    <w:unhideWhenUsed/>
    <w:qFormat/>
    <w:uiPriority w:val="34"/>
    <w:pPr>
      <w:ind w:firstLine="420" w:firstLineChars="200"/>
    </w:pPr>
  </w:style>
  <w:style w:type="character" w:customStyle="1" w:styleId="29">
    <w:name w:val="批注框文本 Char"/>
    <w:basedOn w:val="15"/>
    <w:link w:val="8"/>
    <w:semiHidden/>
    <w:qFormat/>
    <w:uiPriority w:val="99"/>
    <w:rPr>
      <w:kern w:val="2"/>
      <w:sz w:val="18"/>
      <w:szCs w:val="18"/>
    </w:rPr>
  </w:style>
  <w:style w:type="character" w:customStyle="1" w:styleId="30">
    <w:name w:val="页脚 Char1"/>
    <w:basedOn w:val="15"/>
    <w:qFormat/>
    <w:locked/>
    <w:uiPriority w:val="99"/>
    <w:rPr>
      <w:rFonts w:ascii="Times New Roman" w:hAnsi="Times New Roman"/>
      <w:sz w:val="18"/>
      <w:szCs w:val="18"/>
    </w:rPr>
  </w:style>
  <w:style w:type="paragraph" w:customStyle="1" w:styleId="31">
    <w:name w:val="列表段落2"/>
    <w:basedOn w:val="1"/>
    <w:qFormat/>
    <w:uiPriority w:val="99"/>
    <w:pPr>
      <w:ind w:firstLine="420" w:firstLineChars="200"/>
    </w:pPr>
    <w:rPr>
      <w:rFonts w:ascii="等线" w:hAnsi="等线" w:eastAsia="等线" w:cs="等线"/>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1046</Words>
  <Characters>5963</Characters>
  <Lines>49</Lines>
  <Paragraphs>13</Paragraphs>
  <TotalTime>48</TotalTime>
  <ScaleCrop>false</ScaleCrop>
  <LinksUpToDate>false</LinksUpToDate>
  <CharactersWithSpaces>6996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2020-08-17T03:16:44Z</dcterms:modified>
  <cp:revision>7874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