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inorEastAsia" w:hAnsiTheme="minorEastAsia"/>
          <w:spacing w:val="15"/>
          <w:sz w:val="36"/>
          <w:szCs w:val="36"/>
        </w:rPr>
      </w:pPr>
      <w:r>
        <w:rPr>
          <w:rFonts w:hint="eastAsia" w:asciiTheme="minorEastAsia" w:hAnsiTheme="minorEastAsia"/>
          <w:spacing w:val="15"/>
          <w:sz w:val="36"/>
          <w:szCs w:val="36"/>
        </w:rPr>
        <w:t>JDFYCG-2021006</w:t>
      </w:r>
    </w:p>
    <w:p>
      <w:pPr>
        <w:spacing w:line="360" w:lineRule="auto"/>
        <w:jc w:val="center"/>
        <w:rPr>
          <w:rFonts w:asciiTheme="minorEastAsia" w:hAnsiTheme="minorEastAsia"/>
          <w:b/>
          <w:spacing w:val="15"/>
          <w:sz w:val="52"/>
          <w:szCs w:val="52"/>
          <w:u w:val="single"/>
        </w:rPr>
      </w:pPr>
    </w:p>
    <w:p>
      <w:pPr>
        <w:spacing w:line="360" w:lineRule="auto"/>
        <w:ind w:left="1" w:right="94" w:rightChars="45" w:hanging="1"/>
        <w:jc w:val="center"/>
        <w:rPr>
          <w:rFonts w:asciiTheme="minorEastAsia" w:hAnsiTheme="minorEastAsia"/>
          <w:b/>
          <w:spacing w:val="15"/>
          <w:sz w:val="44"/>
          <w:szCs w:val="44"/>
        </w:rPr>
      </w:pPr>
      <w:r>
        <w:rPr>
          <w:rFonts w:hint="eastAsia" w:asciiTheme="minorEastAsia" w:hAnsiTheme="minorEastAsia"/>
          <w:b/>
          <w:spacing w:val="15"/>
          <w:sz w:val="44"/>
          <w:szCs w:val="44"/>
        </w:rPr>
        <w:t>扬州市江都妇幼保健院HIS系统开发项目询价文件</w:t>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360" w:lineRule="auto"/>
        <w:jc w:val="center"/>
        <w:rPr>
          <w:rFonts w:asciiTheme="minorEastAsia" w:hAnsiTheme="minorEastAsia"/>
          <w:spacing w:val="15"/>
          <w:sz w:val="32"/>
          <w:szCs w:val="32"/>
        </w:rPr>
      </w:pPr>
      <w:r>
        <w:rPr>
          <w:rFonts w:hint="eastAsia" w:asciiTheme="minorEastAsia" w:hAnsiTheme="minorEastAsia"/>
          <w:spacing w:val="15"/>
          <w:sz w:val="32"/>
          <w:szCs w:val="32"/>
        </w:rPr>
        <w:t>采购人：扬州市江都妇幼保健院</w:t>
      </w:r>
    </w:p>
    <w:p>
      <w:pPr>
        <w:spacing w:line="360" w:lineRule="auto"/>
        <w:ind w:left="0" w:leftChars="-67" w:right="-44" w:rightChars="-21" w:hanging="140" w:hangingChars="40"/>
        <w:rPr>
          <w:rFonts w:asciiTheme="minorEastAsia" w:hAnsiTheme="minorEastAsia"/>
          <w:spacing w:val="15"/>
          <w:sz w:val="32"/>
          <w:szCs w:val="32"/>
        </w:rPr>
      </w:pPr>
      <w:r>
        <w:rPr>
          <w:rFonts w:hint="eastAsia" w:asciiTheme="minorEastAsia" w:hAnsiTheme="minorEastAsia"/>
          <w:spacing w:val="15"/>
          <w:sz w:val="32"/>
          <w:szCs w:val="32"/>
        </w:rPr>
        <w:t>采购代理机构：江苏明润资产房地产评估造价咨询有限公司</w:t>
      </w:r>
    </w:p>
    <w:p>
      <w:pPr>
        <w:spacing w:line="360" w:lineRule="auto"/>
        <w:ind w:left="0" w:leftChars="-67" w:right="-44" w:rightChars="-21" w:hanging="140" w:hangingChars="40"/>
        <w:rPr>
          <w:rFonts w:asciiTheme="minorEastAsia" w:hAnsiTheme="minorEastAsia"/>
          <w:spacing w:val="15"/>
          <w:sz w:val="32"/>
          <w:szCs w:val="32"/>
        </w:rPr>
      </w:pPr>
    </w:p>
    <w:p>
      <w:pPr>
        <w:spacing w:line="360" w:lineRule="auto"/>
        <w:ind w:left="0" w:leftChars="-67" w:right="-44" w:rightChars="-21" w:hanging="140" w:hangingChars="40"/>
        <w:jc w:val="center"/>
        <w:rPr>
          <w:rFonts w:asciiTheme="minorEastAsia" w:hAnsiTheme="minorEastAsia"/>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spacing w:val="15"/>
          <w:sz w:val="32"/>
          <w:szCs w:val="32"/>
        </w:rPr>
        <w:t>发放日期：2021年3月31日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三、报价一览表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spacing w:val="15"/>
          <w:sz w:val="36"/>
          <w:szCs w:val="36"/>
        </w:rPr>
        <w:sectPr>
          <w:pgSz w:w="11906" w:h="16838"/>
          <w:pgMar w:top="1797" w:right="1440" w:bottom="1797" w:left="1440" w:header="851" w:footer="992" w:gutter="0"/>
          <w:cols w:space="425" w:num="1"/>
          <w:docGrid w:type="linesAndChars" w:linePitch="312" w:charSpace="0"/>
        </w:sectPr>
      </w:pPr>
    </w:p>
    <w:p>
      <w:pPr>
        <w:spacing w:line="480" w:lineRule="exact"/>
        <w:ind w:right="-229" w:rightChars="-109"/>
        <w:jc w:val="center"/>
        <w:rPr>
          <w:rFonts w:asciiTheme="minorEastAsia" w:hAnsiTheme="minorEastAsia"/>
          <w:b/>
          <w:spacing w:val="15"/>
          <w:sz w:val="36"/>
          <w:szCs w:val="36"/>
        </w:rPr>
      </w:pPr>
      <w:r>
        <w:rPr>
          <w:rFonts w:hint="eastAsia" w:asciiTheme="minorEastAsia" w:hAnsiTheme="minorEastAsia"/>
          <w:b/>
          <w:spacing w:val="15"/>
          <w:sz w:val="36"/>
          <w:szCs w:val="36"/>
          <w:u w:val="single"/>
        </w:rPr>
        <w:t>JDFYCG-2021006扬州市江都妇幼保健院HIS系统开发项目</w:t>
      </w:r>
      <w:r>
        <w:rPr>
          <w:rFonts w:hint="eastAsia" w:asciiTheme="minorEastAsia" w:hAnsiTheme="minorEastAsia"/>
          <w:b/>
          <w:spacing w:val="15"/>
          <w:sz w:val="36"/>
          <w:szCs w:val="36"/>
        </w:rPr>
        <w:t>询价公告</w:t>
      </w:r>
    </w:p>
    <w:p>
      <w:pPr>
        <w:spacing w:line="480" w:lineRule="exact"/>
        <w:jc w:val="center"/>
        <w:rPr>
          <w:rFonts w:asciiTheme="minorEastAsia" w:hAnsiTheme="minorEastAsia"/>
          <w:b/>
          <w:spacing w:val="15"/>
          <w:sz w:val="24"/>
          <w:szCs w:val="24"/>
        </w:rPr>
      </w:pPr>
      <w:r>
        <w:rPr>
          <w:rFonts w:hint="eastAsia" w:asciiTheme="minorEastAsia" w:hAnsiTheme="minorEastAsia"/>
          <w:b/>
          <w:spacing w:val="15"/>
          <w:sz w:val="24"/>
          <w:szCs w:val="24"/>
        </w:rPr>
        <w:t>项目编号：JDFYCG-2021006</w:t>
      </w:r>
    </w:p>
    <w:p>
      <w:pPr>
        <w:spacing w:line="480" w:lineRule="exact"/>
        <w:ind w:firstLine="480" w:firstLineChars="200"/>
        <w:rPr>
          <w:rFonts w:cs="仿宋" w:asciiTheme="minorEastAsia" w:hAnsiTheme="minorEastAsia"/>
          <w:sz w:val="24"/>
          <w:szCs w:val="24"/>
        </w:rPr>
      </w:pPr>
      <w:r>
        <w:rPr>
          <w:rFonts w:hint="eastAsia" w:cs="仿宋" w:asciiTheme="minorEastAsia" w:hAnsiTheme="minorEastAsia"/>
          <w:sz w:val="24"/>
          <w:szCs w:val="24"/>
        </w:rPr>
        <w:t>江苏明润资产房地产评估造价咨询有限公司</w:t>
      </w:r>
      <w:r>
        <w:rPr>
          <w:rFonts w:hint="eastAsia" w:ascii="宋体" w:hAnsi="宋体"/>
          <w:sz w:val="24"/>
          <w:szCs w:val="24"/>
        </w:rPr>
        <w:t>受</w:t>
      </w:r>
      <w:r>
        <w:rPr>
          <w:rFonts w:hint="eastAsia" w:cs="仿宋" w:asciiTheme="minorEastAsia" w:hAnsiTheme="minorEastAsia"/>
          <w:sz w:val="24"/>
          <w:szCs w:val="24"/>
        </w:rPr>
        <w:t>扬州市江都妇幼保健院委托需采购HIS系统开发项目，现欢迎符合相关条件的供应商参加。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1、报价一览表（原件）；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3、法定代表人资格证明或法定代表人有效授权委托书（格式详见附件2，原件及复印件加盖投标人公章）；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4、授权代表身份证（原件及复印件加盖投标人公章）；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5、投标人所提供投标产品技术参数满足采购人需求的证明文件（复印件加盖投标人公章）；</w:t>
      </w:r>
    </w:p>
    <w:p>
      <w:pPr>
        <w:spacing w:line="440" w:lineRule="exact"/>
        <w:ind w:firstLine="480" w:firstLineChars="200"/>
        <w:rPr>
          <w:rFonts w:ascii="宋体" w:hAnsi="宋体"/>
          <w:sz w:val="24"/>
          <w:szCs w:val="24"/>
        </w:rPr>
      </w:pPr>
      <w:r>
        <w:rPr>
          <w:rFonts w:hint="eastAsia" w:ascii="宋体" w:hAnsi="宋体"/>
          <w:bCs/>
          <w:sz w:val="24"/>
          <w:szCs w:val="24"/>
        </w:rPr>
        <w:t>6、</w:t>
      </w:r>
      <w:r>
        <w:rPr>
          <w:rFonts w:hint="eastAsia" w:ascii="宋体" w:hAnsi="宋体"/>
          <w:sz w:val="24"/>
          <w:szCs w:val="24"/>
        </w:rPr>
        <w:t>承诺书（格式详见附件3，</w:t>
      </w:r>
      <w:r>
        <w:rPr>
          <w:rFonts w:hint="eastAsia" w:ascii="宋体" w:hAnsi="宋体"/>
          <w:bCs/>
          <w:sz w:val="24"/>
          <w:szCs w:val="24"/>
        </w:rPr>
        <w:t>加盖公章</w:t>
      </w:r>
      <w:r>
        <w:rPr>
          <w:rFonts w:hint="eastAsia"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7、参加采购活动前3年内在经营活动中没有重大违法记录的书面声明</w:t>
      </w:r>
      <w:r>
        <w:rPr>
          <w:rFonts w:hint="eastAsia" w:ascii="宋体" w:hAnsi="宋体"/>
          <w:bCs/>
          <w:sz w:val="24"/>
          <w:szCs w:val="24"/>
        </w:rPr>
        <w:t>（</w:t>
      </w:r>
      <w:r>
        <w:rPr>
          <w:rFonts w:hint="eastAsia" w:ascii="宋体" w:hAnsi="宋体"/>
          <w:sz w:val="24"/>
          <w:szCs w:val="24"/>
        </w:rPr>
        <w:t>格式详见附件4，</w:t>
      </w:r>
      <w:r>
        <w:rPr>
          <w:rFonts w:hint="eastAsia" w:ascii="宋体" w:hAnsi="宋体"/>
          <w:bCs/>
          <w:sz w:val="24"/>
          <w:szCs w:val="24"/>
        </w:rPr>
        <w:t>加盖公章）；</w:t>
      </w:r>
    </w:p>
    <w:p>
      <w:pPr>
        <w:spacing w:line="480" w:lineRule="exact"/>
        <w:ind w:firstLine="480" w:firstLineChars="200"/>
        <w:rPr>
          <w:rFonts w:ascii="宋体" w:hAnsi="宋体"/>
          <w:bCs/>
          <w:sz w:val="24"/>
          <w:szCs w:val="24"/>
        </w:rPr>
      </w:pPr>
      <w:r>
        <w:rPr>
          <w:rFonts w:hint="eastAsia" w:ascii="宋体" w:hAnsi="宋体"/>
          <w:bCs/>
          <w:sz w:val="24"/>
          <w:szCs w:val="24"/>
        </w:rPr>
        <w:t>8、供应商廉洁自律承诺书（</w:t>
      </w:r>
      <w:r>
        <w:rPr>
          <w:rFonts w:hint="eastAsia" w:ascii="宋体" w:hAnsi="宋体"/>
          <w:sz w:val="24"/>
          <w:szCs w:val="24"/>
        </w:rPr>
        <w:t>格式详见附件5，</w:t>
      </w:r>
      <w:r>
        <w:rPr>
          <w:rFonts w:hint="eastAsia" w:ascii="宋体" w:hAnsi="宋体"/>
          <w:bCs/>
          <w:sz w:val="24"/>
          <w:szCs w:val="24"/>
        </w:rPr>
        <w:t>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（二）投标保证金：人民币贰仟元整。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（1）保证金缴纳方式：投标供应商将投标保证金以现金的形式在投标截止时间前于开标现场递交。未按上述要求提交保证金者，投标文件将被拒收。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如供应商确定参加投标，请如实填写参与投标确认函，并于2021年4月3日下午5:00前将投标确认函原件的扫描件发送至代理机构指定电子邮箱（联系电话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（四）请在规定时间内一次性报出不得更改的价格。本项目投标最高限价</w:t>
      </w:r>
      <w:r>
        <w:rPr>
          <w:rFonts w:hint="eastAsia" w:ascii="宋体" w:hAnsi="宋体"/>
          <w:b/>
          <w:sz w:val="24"/>
          <w:szCs w:val="24"/>
          <w:u w:val="single"/>
        </w:rPr>
        <w:t>23万元</w:t>
      </w:r>
      <w:r>
        <w:rPr>
          <w:rFonts w:hint="eastAsia" w:ascii="宋体" w:hAnsi="宋体"/>
          <w:sz w:val="24"/>
          <w:szCs w:val="24"/>
        </w:rPr>
        <w:t>，投标报价高于最高限价的为无效报价。（清单及技术参数详见附件）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hint="eastAsia" w:ascii="仿宋_GB2312" w:hAnsi="宋体" w:cs="Arial"/>
          <w:sz w:val="24"/>
          <w:szCs w:val="24"/>
        </w:rPr>
      </w:pPr>
      <w:r>
        <w:rPr>
          <w:rFonts w:hint="eastAsia" w:ascii="仿宋_GB2312" w:hAnsi="宋体" w:cs="Arial"/>
          <w:sz w:val="24"/>
          <w:szCs w:val="24"/>
        </w:rPr>
        <w:t>（九）实施周期：30日。</w:t>
      </w:r>
    </w:p>
    <w:p>
      <w:pPr>
        <w:spacing w:line="480" w:lineRule="exact"/>
        <w:ind w:firstLine="480" w:firstLineChars="200"/>
        <w:rPr>
          <w:rFonts w:ascii="仿宋_GB2312" w:hAnsi="宋体" w:eastAsia="宋体" w:cs="Arial"/>
          <w:sz w:val="24"/>
          <w:szCs w:val="24"/>
        </w:rPr>
      </w:pPr>
      <w:r>
        <w:rPr>
          <w:rFonts w:hint="eastAsia" w:ascii="仿宋_GB2312" w:hAnsi="宋体" w:cs="Arial"/>
          <w:sz w:val="24"/>
          <w:szCs w:val="24"/>
        </w:rPr>
        <w:t>（十）付款方式：项目实施完成后，一年内付清。</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（十一）开标相关信息：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2021年4月6日下午2:30(北京时间)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投标文件接受截止时间：2021年4月6日下午3:00(北京时间)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投标文件接收地点</w:t>
      </w:r>
      <w:bookmarkEnd w:id="0"/>
      <w:r>
        <w:rPr>
          <w:rFonts w:hint="eastAsia" w:cs="Arial" w:asciiTheme="majorEastAsia" w:hAnsiTheme="majorEastAsia" w:eastAsiaTheme="majorEastAsia"/>
          <w:sz w:val="24"/>
          <w:szCs w:val="24"/>
        </w:rPr>
        <w:t>：</w:t>
      </w:r>
      <w:r>
        <w:rPr>
          <w:rFonts w:hint="eastAsia" w:ascii="仿宋_GB2312" w:hAnsi="宋体" w:cs="Arial"/>
          <w:sz w:val="24"/>
          <w:szCs w:val="24"/>
        </w:rPr>
        <w:t>扬州市江都妇幼保健院13A小会议室（扬州市江都区长江东路145号）</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开标时间：2021年4月6日下午3:00(北京时间)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（十二）本公告期限：自询价公告在“扬州市江都妇幼保健院”网站发布之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采购代理机构：江苏明润资产房地产评估造价咨询有限公司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采购人联系人：巫先生  13625208088                 采购代理机构联系人：周先生</w:t>
      </w:r>
      <w:r>
        <w:rPr>
          <w:rFonts w:cs="Arial" w:asciiTheme="majorEastAsia" w:hAnsiTheme="majorEastAsia" w:eastAsiaTheme="majorEastAsia"/>
          <w:sz w:val="24"/>
          <w:szCs w:val="24"/>
        </w:rPr>
        <w:t xml:space="preserve"> 0514-866</w:t>
      </w:r>
      <w:r>
        <w:rPr>
          <w:rFonts w:hint="eastAsia" w:cs="Arial" w:asciiTheme="majorEastAsia" w:hAnsiTheme="majorEastAsia" w:eastAsiaTheme="majorEastAsia"/>
          <w:sz w:val="24"/>
          <w:szCs w:val="24"/>
        </w:rPr>
        <w:t>63195</w:t>
      </w:r>
    </w:p>
    <w:p>
      <w:pPr>
        <w:tabs>
          <w:tab w:val="left" w:pos="0"/>
        </w:tabs>
        <w:spacing w:line="360" w:lineRule="auto"/>
        <w:ind w:firstLine="482" w:firstLineChars="200"/>
        <w:jc w:val="left"/>
        <w:rPr>
          <w:rFonts w:ascii="宋体" w:hAnsi="宋体"/>
          <w:b/>
          <w:sz w:val="24"/>
          <w:szCs w:val="24"/>
          <w:lang w:val="zh-CN"/>
        </w:rPr>
      </w:pPr>
      <w:r>
        <w:rPr>
          <w:rFonts w:hint="eastAsia" w:ascii="宋体" w:hAnsi="宋体"/>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pPr>
        <w:spacing w:line="480" w:lineRule="exact"/>
        <w:ind w:firstLine="480" w:firstLineChars="200"/>
        <w:jc w:val="right"/>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2021年3月31日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49"/>
        <w:tblW w:w="9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1"/>
        <w:gridCol w:w="9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序号</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7"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1</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项目名称：扬州市江都妇幼保健院HIS系统开发项目</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项目编号：JDFYCG-2021006</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0"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2</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asciiTheme="majorEastAsia" w:hAnsiTheme="majorEastAsia" w:eastAsiaTheme="majorEastAsia"/>
              </w:rPr>
            </w:pPr>
            <w:r>
              <w:rPr>
                <w:rFonts w:hint="eastAsia" w:asciiTheme="majorEastAsia" w:hAnsiTheme="majorEastAsia" w:eastAsiaTheme="majorEastAsia"/>
              </w:rPr>
              <w:t>供应商资格要求：</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2、本项目不接受联合体投标；</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3、本项目不接受进口产品投标。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0"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3</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投标文件开始接收时间：2021年4月6日下午2:30(北京时间)</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投标文件接受截止时间：2021年4月6日下午3:00(北京时间)</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开标时间：2021年4月6日下午3:00(北京时间)</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投标文件递交地点：扬州市江都妇幼保健院13A小会议室</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投标文件递交地址：扬州市江都区长江东路145号</w:t>
            </w:r>
          </w:p>
          <w:p>
            <w:pPr>
              <w:spacing w:line="420" w:lineRule="exact"/>
              <w:rPr>
                <w:rFonts w:cs="仿宋" w:asciiTheme="majorEastAsia" w:hAnsiTheme="majorEastAsia" w:eastAsiaTheme="majorEastAsia"/>
                <w:b/>
              </w:rPr>
            </w:pPr>
            <w:r>
              <w:rPr>
                <w:rFonts w:hint="eastAsia" w:cs="仿宋" w:asciiTheme="majorEastAsia" w:hAnsiTheme="majorEastAsia" w:eastAsiaTheme="majorEastAsia"/>
                <w:bCs/>
              </w:rPr>
              <w:t>投标文件份数：</w:t>
            </w:r>
            <w:r>
              <w:rPr>
                <w:rFonts w:hint="eastAsia" w:cs="仿宋" w:asciiTheme="majorEastAsia" w:hAnsiTheme="majorEastAsia" w:eastAsiaTheme="majorEastAsia"/>
                <w:b/>
              </w:rPr>
              <w:t>正本1份/副本2份</w:t>
            </w:r>
          </w:p>
          <w:p>
            <w:pPr>
              <w:spacing w:line="420" w:lineRule="exact"/>
              <w:rPr>
                <w:rFonts w:cs="宋体" w:asciiTheme="majorEastAsia" w:hAnsiTheme="majorEastAsia" w:eastAsiaTheme="majorEastAsia"/>
              </w:rPr>
            </w:pPr>
            <w:r>
              <w:rPr>
                <w:rFonts w:hint="eastAsia" w:cs="宋体" w:asciiTheme="majorEastAsia" w:hAnsiTheme="majorEastAsia" w:eastAsiaTheme="majorEastAsia"/>
              </w:rPr>
              <w:t>采购</w:t>
            </w:r>
            <w:r>
              <w:rPr>
                <w:rFonts w:hint="eastAsia" w:cs="仿宋" w:asciiTheme="majorEastAsia" w:hAnsiTheme="majorEastAsia" w:eastAsiaTheme="majorEastAsia"/>
                <w:bCs/>
              </w:rPr>
              <w:t>人：巫先生，联系方式：13625208088，采</w:t>
            </w:r>
            <w:r>
              <w:rPr>
                <w:rFonts w:hint="eastAsia" w:cs="宋体" w:asciiTheme="majorEastAsia" w:hAnsiTheme="majorEastAsia" w:eastAsiaTheme="majorEastAsia"/>
              </w:rPr>
              <w:t>购代理机构：周先生，联系方式：0514-86663195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1"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宋体" w:asciiTheme="majorEastAsia" w:hAnsiTheme="majorEastAsia" w:eastAsiaTheme="majorEastAsia"/>
                <w:b/>
                <w:bCs/>
              </w:rPr>
            </w:pPr>
            <w:r>
              <w:rPr>
                <w:rFonts w:hint="eastAsia" w:cs="宋体" w:asciiTheme="majorEastAsia" w:hAnsiTheme="majorEastAsia" w:eastAsiaTheme="majorEastAsia"/>
                <w:b/>
                <w:bCs/>
              </w:rPr>
              <w:t>投标保证金：人民币贰仟元整。</w:t>
            </w:r>
          </w:p>
          <w:p>
            <w:pPr>
              <w:spacing w:line="420" w:lineRule="exact"/>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420" w:lineRule="exact"/>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。若中标单位无故放弃中标项目或无正当理由在规定时间内（30天）不与采购人签订合同的，投标保证金将不予退还。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宋体" w:asciiTheme="majorEastAsia" w:hAnsiTheme="majorEastAsia" w:eastAsiaTheme="majorEastAsia"/>
              </w:rPr>
            </w:pPr>
            <w:r>
              <w:rPr>
                <w:rFonts w:hint="eastAsia" w:cs="宋体" w:asciiTheme="majorEastAsia" w:hAnsiTheme="majorEastAsia" w:eastAsiaTheme="majorEastAsia"/>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3"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6</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420" w:lineRule="exact"/>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420" w:lineRule="exact"/>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在任何情况下均无义务和责任承担这些费用。</w:t>
            </w:r>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报价一览表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tbl>
      <w:tblPr>
        <w:tblStyle w:val="49"/>
        <w:tblW w:w="14187" w:type="dxa"/>
        <w:jc w:val="center"/>
        <w:tblLayout w:type="fixed"/>
        <w:tblCellMar>
          <w:top w:w="0" w:type="dxa"/>
          <w:left w:w="108" w:type="dxa"/>
          <w:bottom w:w="0" w:type="dxa"/>
          <w:right w:w="108" w:type="dxa"/>
        </w:tblCellMar>
      </w:tblPr>
      <w:tblGrid>
        <w:gridCol w:w="966"/>
        <w:gridCol w:w="3260"/>
        <w:gridCol w:w="2410"/>
        <w:gridCol w:w="1276"/>
        <w:gridCol w:w="1984"/>
        <w:gridCol w:w="3015"/>
        <w:gridCol w:w="1276"/>
      </w:tblGrid>
      <w:tr>
        <w:tblPrEx>
          <w:tblCellMar>
            <w:top w:w="0" w:type="dxa"/>
            <w:left w:w="108" w:type="dxa"/>
            <w:bottom w:w="0" w:type="dxa"/>
            <w:right w:w="108" w:type="dxa"/>
          </w:tblCellMar>
        </w:tblPrEx>
        <w:trPr>
          <w:trHeight w:val="997"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标包号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采购项目</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品牌</w:t>
            </w:r>
            <w:r>
              <w:rPr>
                <w:rFonts w:ascii="宋体" w:hAnsi="宋体" w:cs="宋体"/>
                <w:kern w:val="0"/>
                <w:szCs w:val="21"/>
              </w:rPr>
              <w:t>/</w:t>
            </w:r>
            <w:r>
              <w:rPr>
                <w:rFonts w:hint="eastAsia" w:ascii="宋体" w:hAnsi="宋体" w:cs="宋体"/>
                <w:kern w:val="0"/>
                <w:szCs w:val="21"/>
              </w:rPr>
              <w:t>型号</w:t>
            </w:r>
            <w:r>
              <w:rPr>
                <w:rFonts w:ascii="宋体" w:hAnsi="宋体" w:cs="宋体"/>
                <w:kern w:val="0"/>
                <w:szCs w:val="21"/>
              </w:rPr>
              <w:t>/</w:t>
            </w:r>
            <w:r>
              <w:rPr>
                <w:rFonts w:hint="eastAsia" w:ascii="宋体" w:hAnsi="宋体" w:cs="宋体"/>
                <w:kern w:val="0"/>
                <w:szCs w:val="21"/>
              </w:rPr>
              <w:t>详细技术要求</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数量</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单位</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合价（元）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983"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326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HIS系统开发项目</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详见附件</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1</w:t>
            </w:r>
          </w:p>
        </w:tc>
        <w:tc>
          <w:tcPr>
            <w:tcW w:w="1984"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套</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969"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rPr>
                <w:rFonts w:ascii="宋体" w:cs="Times New Roman"/>
                <w:szCs w:val="21"/>
                <w:u w:val="single"/>
              </w:rPr>
            </w:pPr>
            <w:r>
              <w:rPr>
                <w:rFonts w:hint="eastAsia" w:ascii="宋体" w:hAnsi="宋体" w:cs="宋体"/>
                <w:szCs w:val="21"/>
              </w:rPr>
              <w:t>合计报价：人民币（大写）：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p>
        </w:tc>
      </w:tr>
      <w:tr>
        <w:tblPrEx>
          <w:tblCellMar>
            <w:top w:w="0" w:type="dxa"/>
            <w:left w:w="108" w:type="dxa"/>
            <w:bottom w:w="0" w:type="dxa"/>
            <w:right w:w="108" w:type="dxa"/>
          </w:tblCellMar>
        </w:tblPrEx>
        <w:trPr>
          <w:trHeight w:val="776"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cs="宋体" w:asciiTheme="majorEastAsia" w:hAnsiTheme="majorEastAsia" w:eastAsiaTheme="majorEastAsia"/>
                <w:kern w:val="0"/>
                <w:szCs w:val="21"/>
              </w:rPr>
            </w:pPr>
            <w:r>
              <w:rPr>
                <w:rFonts w:hint="eastAsia" w:ascii="宋体" w:hAnsi="宋体" w:cs="宋体"/>
                <w:kern w:val="0"/>
                <w:szCs w:val="21"/>
              </w:rPr>
              <w:t>实施周期：30日。</w:t>
            </w:r>
          </w:p>
        </w:tc>
      </w:tr>
      <w:tr>
        <w:tblPrEx>
          <w:tblCellMar>
            <w:top w:w="0" w:type="dxa"/>
            <w:left w:w="108" w:type="dxa"/>
            <w:bottom w:w="0" w:type="dxa"/>
            <w:right w:w="108" w:type="dxa"/>
          </w:tblCellMar>
        </w:tblPrEx>
        <w:trPr>
          <w:trHeight w:val="2043"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Cs w:val="21"/>
              </w:rPr>
            </w:pPr>
            <w:r>
              <w:rPr>
                <w:rFonts w:hint="eastAsia" w:ascii="宋体" w:hAnsi="宋体" w:cs="宋体"/>
                <w:kern w:val="0"/>
                <w:szCs w:val="21"/>
              </w:rPr>
              <w:t>备注：</w:t>
            </w:r>
          </w:p>
          <w:p>
            <w:pPr>
              <w:spacing w:line="380" w:lineRule="exact"/>
              <w:rPr>
                <w:rFonts w:ascii="宋体" w:hAnsi="宋体" w:cs="宋体"/>
                <w:kern w:val="0"/>
                <w:szCs w:val="21"/>
              </w:rPr>
            </w:pPr>
            <w:r>
              <w:rPr>
                <w:rFonts w:ascii="宋体" w:hAnsi="宋体" w:cs="宋体"/>
                <w:kern w:val="0"/>
                <w:szCs w:val="21"/>
              </w:rPr>
              <w:t>1</w:t>
            </w:r>
            <w:r>
              <w:rPr>
                <w:rFonts w:hint="eastAsia" w:ascii="宋体" w:hAnsi="宋体" w:cs="宋体"/>
                <w:kern w:val="0"/>
                <w:szCs w:val="21"/>
              </w:rPr>
              <w:t>、符合招标公告要求的生产厂商或经销商，按公告要求提供证明材料原件。</w:t>
            </w:r>
          </w:p>
          <w:p>
            <w:pPr>
              <w:spacing w:line="380" w:lineRule="exact"/>
              <w:rPr>
                <w:rFonts w:ascii="宋体" w:hAnsi="宋体" w:cs="宋体"/>
                <w:kern w:val="0"/>
                <w:szCs w:val="21"/>
              </w:rPr>
            </w:pPr>
            <w:r>
              <w:rPr>
                <w:rFonts w:ascii="宋体" w:hAnsi="宋体" w:cs="宋体"/>
                <w:kern w:val="0"/>
                <w:szCs w:val="21"/>
              </w:rPr>
              <w:t>2</w:t>
            </w:r>
            <w:r>
              <w:rPr>
                <w:rFonts w:hint="eastAsia" w:ascii="宋体" w:hAnsi="宋体" w:cs="宋体"/>
                <w:kern w:val="0"/>
                <w:szCs w:val="21"/>
              </w:rPr>
              <w:t>、投标报价应为完成本次采购与之相关所需的全部费用，包括但不限于：设备</w:t>
            </w:r>
            <w:r>
              <w:rPr>
                <w:rFonts w:ascii="宋体" w:hAnsi="宋体" w:cs="宋体"/>
                <w:kern w:val="0"/>
                <w:szCs w:val="21"/>
              </w:rPr>
              <w:t>—</w:t>
            </w:r>
            <w:r>
              <w:rPr>
                <w:rFonts w:hint="eastAsia" w:ascii="宋体" w:hAnsi="宋体" w:cs="宋体"/>
                <w:kern w:val="0"/>
                <w:szCs w:val="21"/>
              </w:rPr>
              <w:t>软件系统-运输</w:t>
            </w:r>
            <w:r>
              <w:rPr>
                <w:rFonts w:ascii="宋体" w:hAnsi="宋体" w:cs="宋体"/>
                <w:kern w:val="0"/>
                <w:szCs w:val="21"/>
              </w:rPr>
              <w:t>-</w:t>
            </w:r>
            <w:r>
              <w:rPr>
                <w:rFonts w:hint="eastAsia" w:ascii="宋体" w:hAnsi="宋体" w:cs="宋体"/>
                <w:kern w:val="0"/>
                <w:szCs w:val="21"/>
              </w:rPr>
              <w:t>保险</w:t>
            </w:r>
            <w:r>
              <w:rPr>
                <w:rFonts w:ascii="宋体" w:hAnsi="宋体" w:cs="宋体"/>
                <w:kern w:val="0"/>
                <w:szCs w:val="21"/>
              </w:rPr>
              <w:t>-</w:t>
            </w:r>
            <w:r>
              <w:rPr>
                <w:rFonts w:hint="eastAsia" w:ascii="宋体" w:hAnsi="宋体" w:cs="宋体"/>
                <w:kern w:val="0"/>
                <w:szCs w:val="21"/>
              </w:rPr>
              <w:t>安装</w:t>
            </w:r>
            <w:r>
              <w:rPr>
                <w:rFonts w:ascii="宋体" w:hAnsi="宋体" w:cs="宋体"/>
                <w:kern w:val="0"/>
                <w:szCs w:val="21"/>
              </w:rPr>
              <w:t>-</w:t>
            </w:r>
            <w:r>
              <w:rPr>
                <w:rFonts w:hint="eastAsia" w:ascii="宋体" w:hAnsi="宋体" w:cs="宋体"/>
                <w:kern w:val="0"/>
                <w:szCs w:val="21"/>
              </w:rPr>
              <w:t>调试</w:t>
            </w:r>
            <w:r>
              <w:rPr>
                <w:rFonts w:ascii="宋体" w:hAnsi="宋体" w:cs="宋体"/>
                <w:kern w:val="0"/>
                <w:szCs w:val="21"/>
              </w:rPr>
              <w:t>-</w:t>
            </w:r>
            <w:r>
              <w:rPr>
                <w:rFonts w:hint="eastAsia" w:ascii="宋体" w:hAnsi="宋体" w:cs="宋体"/>
                <w:kern w:val="0"/>
                <w:szCs w:val="21"/>
              </w:rPr>
              <w:t>售后服务</w:t>
            </w:r>
            <w:r>
              <w:rPr>
                <w:rFonts w:ascii="宋体" w:hAnsi="宋体" w:cs="宋体"/>
                <w:kern w:val="0"/>
                <w:szCs w:val="21"/>
              </w:rPr>
              <w:t>-</w:t>
            </w:r>
            <w:r>
              <w:rPr>
                <w:rFonts w:hint="eastAsia" w:ascii="宋体" w:hAnsi="宋体" w:cs="宋体"/>
                <w:kern w:val="0"/>
                <w:szCs w:val="21"/>
              </w:rPr>
              <w:t>税金等费用。</w:t>
            </w:r>
          </w:p>
          <w:p>
            <w:pPr>
              <w:spacing w:line="380" w:lineRule="exact"/>
              <w:rPr>
                <w:rFonts w:ascii="宋体" w:hAnsi="宋体" w:cs="宋体"/>
                <w:kern w:val="0"/>
                <w:szCs w:val="21"/>
              </w:rPr>
            </w:pPr>
            <w:r>
              <w:rPr>
                <w:rFonts w:ascii="宋体" w:hAnsi="宋体" w:cs="宋体"/>
                <w:kern w:val="0"/>
                <w:szCs w:val="21"/>
              </w:rPr>
              <w:t>3</w:t>
            </w:r>
            <w:r>
              <w:rPr>
                <w:rFonts w:hint="eastAsia" w:ascii="宋体" w:hAnsi="宋体" w:cs="宋体"/>
                <w:kern w:val="0"/>
                <w:szCs w:val="21"/>
              </w:rPr>
              <w:t>、投标人所供产品及配件须符合国家相应的有关标准、规范和要求。</w:t>
            </w:r>
          </w:p>
        </w:tc>
      </w:tr>
    </w:tbl>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p>
      <w:pPr>
        <w:spacing w:line="480" w:lineRule="auto"/>
        <w:jc w:val="center"/>
        <w:rPr>
          <w:rFonts w:ascii="宋体" w:hAnsi="宋体" w:cs="宋体"/>
          <w:b/>
          <w:bCs/>
          <w:sz w:val="32"/>
          <w:szCs w:val="32"/>
        </w:rPr>
      </w:pP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pStyle w:val="20"/>
        <w:ind w:right="115"/>
        <w:jc w:val="center"/>
        <w:rPr>
          <w:rFonts w:hint="eastAsia"/>
          <w:sz w:val="32"/>
          <w:szCs w:val="32"/>
        </w:rPr>
      </w:pPr>
      <w:r>
        <w:rPr>
          <w:rFonts w:hint="eastAsia" w:asciiTheme="majorEastAsia" w:hAnsiTheme="majorEastAsia" w:eastAsiaTheme="majorEastAsia"/>
          <w:sz w:val="32"/>
          <w:szCs w:val="32"/>
        </w:rPr>
        <w:t>HIS系</w:t>
      </w:r>
      <w:r>
        <w:rPr>
          <w:rFonts w:hint="eastAsia"/>
          <w:sz w:val="32"/>
          <w:szCs w:val="32"/>
        </w:rPr>
        <w:t>统开发项目技术要求</w:t>
      </w:r>
    </w:p>
    <w:p>
      <w:pPr>
        <w:pStyle w:val="20"/>
        <w:ind w:right="115"/>
        <w:rPr>
          <w:rFonts w:asciiTheme="minorEastAsia" w:hAnsiTheme="minorEastAsia"/>
          <w:b/>
          <w:bCs/>
          <w:sz w:val="24"/>
          <w:szCs w:val="24"/>
        </w:rPr>
      </w:pPr>
      <w:r>
        <w:rPr>
          <w:rFonts w:hint="eastAsia" w:asciiTheme="minorEastAsia" w:hAnsiTheme="minorEastAsia"/>
          <w:b/>
          <w:bCs/>
          <w:sz w:val="24"/>
          <w:szCs w:val="24"/>
        </w:rPr>
        <w:t>系统开发内容：</w:t>
      </w:r>
    </w:p>
    <w:tbl>
      <w:tblPr>
        <w:tblStyle w:val="49"/>
        <w:tblW w:w="84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7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841" w:type="dxa"/>
            <w:tcBorders>
              <w:tl2br w:val="nil"/>
              <w:tr2bl w:val="nil"/>
            </w:tcBorders>
            <w:tcMar>
              <w:top w:w="15" w:type="dxa"/>
              <w:left w:w="15" w:type="dxa"/>
              <w:bottom w:w="15" w:type="dxa"/>
              <w:right w:w="15" w:type="dxa"/>
            </w:tcMar>
            <w:vAlign w:val="center"/>
          </w:tcPr>
          <w:p>
            <w:pPr>
              <w:widowControl/>
              <w:jc w:val="center"/>
              <w:textAlignment w:val="center"/>
              <w:rPr>
                <w:rFonts w:ascii="宋体" w:hAnsi="宋体" w:cs="宋体"/>
                <w:b/>
                <w:color w:val="000000"/>
                <w:szCs w:val="21"/>
              </w:rPr>
            </w:pPr>
            <w:r>
              <w:rPr>
                <w:rFonts w:ascii="宋体" w:hAnsi="宋体" w:cs="宋体"/>
                <w:b/>
                <w:color w:val="000000"/>
                <w:szCs w:val="21"/>
              </w:rPr>
              <w:t>序号</w:t>
            </w:r>
          </w:p>
        </w:tc>
        <w:tc>
          <w:tcPr>
            <w:tcW w:w="7585" w:type="dxa"/>
            <w:tcBorders>
              <w:tl2br w:val="nil"/>
              <w:tr2bl w:val="nil"/>
            </w:tcBorders>
            <w:tcMar>
              <w:top w:w="15" w:type="dxa"/>
              <w:left w:w="15" w:type="dxa"/>
              <w:bottom w:w="15" w:type="dxa"/>
              <w:right w:w="15" w:type="dxa"/>
            </w:tcMar>
            <w:vAlign w:val="center"/>
          </w:tcPr>
          <w:p>
            <w:pPr>
              <w:widowControl/>
              <w:jc w:val="center"/>
              <w:textAlignment w:val="center"/>
              <w:rPr>
                <w:rFonts w:ascii="宋体" w:hAnsi="宋体" w:cs="宋体"/>
                <w:b/>
                <w:color w:val="000000"/>
                <w:szCs w:val="21"/>
              </w:rPr>
            </w:pPr>
            <w:r>
              <w:rPr>
                <w:rFonts w:ascii="宋体" w:hAnsi="宋体" w:cs="宋体"/>
                <w:b/>
                <w:color w:val="000000"/>
                <w:szCs w:val="21"/>
              </w:rPr>
              <w:t>系统名称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841" w:type="dxa"/>
            <w:tcBorders>
              <w:tl2br w:val="nil"/>
              <w:tr2bl w:val="nil"/>
            </w:tcBorders>
            <w:tcMar>
              <w:top w:w="15" w:type="dxa"/>
              <w:left w:w="15" w:type="dxa"/>
              <w:bottom w:w="15" w:type="dxa"/>
              <w:right w:w="15" w:type="dxa"/>
            </w:tcMar>
            <w:vAlign w:val="center"/>
          </w:tcPr>
          <w:p>
            <w:pPr>
              <w:widowControl/>
              <w:jc w:val="center"/>
              <w:rPr>
                <w:rFonts w:ascii="宋体" w:hAnsi="宋体" w:cs="宋体"/>
                <w:color w:val="000000"/>
                <w:szCs w:val="21"/>
              </w:rPr>
            </w:pPr>
            <w:r>
              <w:rPr>
                <w:rFonts w:ascii="宋体" w:hAnsi="宋体" w:cs="宋体"/>
                <w:color w:val="000000"/>
                <w:szCs w:val="21"/>
              </w:rPr>
              <w:t>1</w:t>
            </w:r>
          </w:p>
        </w:tc>
        <w:tc>
          <w:tcPr>
            <w:tcW w:w="7585" w:type="dxa"/>
            <w:tcBorders>
              <w:tl2br w:val="nil"/>
              <w:tr2bl w:val="nil"/>
            </w:tcBorders>
            <w:tcMar>
              <w:top w:w="15" w:type="dxa"/>
              <w:left w:w="15" w:type="dxa"/>
              <w:bottom w:w="15" w:type="dxa"/>
              <w:right w:w="15" w:type="dxa"/>
            </w:tcMar>
            <w:vAlign w:val="center"/>
          </w:tcPr>
          <w:p>
            <w:pPr>
              <w:widowControl/>
              <w:textAlignment w:val="center"/>
              <w:rPr>
                <w:rFonts w:ascii="宋体" w:hAnsi="宋体" w:cs="宋体"/>
                <w:szCs w:val="21"/>
              </w:rPr>
            </w:pPr>
            <w:r>
              <w:rPr>
                <w:rFonts w:hint="eastAsia" w:ascii="宋体" w:hAnsi="宋体" w:cs="宋体"/>
                <w:szCs w:val="21"/>
              </w:rPr>
              <w:t>病案数据上传和门诊分级诊疗及报表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841" w:type="dxa"/>
            <w:tcBorders>
              <w:tl2br w:val="nil"/>
              <w:tr2bl w:val="nil"/>
            </w:tcBorders>
            <w:tcMar>
              <w:top w:w="15" w:type="dxa"/>
              <w:left w:w="15" w:type="dxa"/>
              <w:bottom w:w="15" w:type="dxa"/>
              <w:right w:w="15" w:type="dxa"/>
            </w:tcMar>
            <w:vAlign w:val="center"/>
          </w:tcPr>
          <w:p>
            <w:pPr>
              <w:widowControl/>
              <w:jc w:val="center"/>
              <w:rPr>
                <w:rFonts w:ascii="宋体" w:hAnsi="宋体" w:cs="宋体"/>
                <w:color w:val="000000"/>
                <w:szCs w:val="21"/>
              </w:rPr>
            </w:pPr>
            <w:r>
              <w:rPr>
                <w:rFonts w:ascii="宋体" w:hAnsi="宋体" w:cs="宋体"/>
                <w:color w:val="000000"/>
                <w:szCs w:val="21"/>
              </w:rPr>
              <w:t>2</w:t>
            </w:r>
          </w:p>
        </w:tc>
        <w:tc>
          <w:tcPr>
            <w:tcW w:w="7585" w:type="dxa"/>
            <w:tcBorders>
              <w:tl2br w:val="nil"/>
              <w:tr2bl w:val="nil"/>
            </w:tcBorders>
            <w:tcMar>
              <w:top w:w="15" w:type="dxa"/>
              <w:left w:w="15" w:type="dxa"/>
              <w:bottom w:w="15" w:type="dxa"/>
              <w:right w:w="15" w:type="dxa"/>
            </w:tcMar>
            <w:vAlign w:val="center"/>
          </w:tcPr>
          <w:p>
            <w:pPr>
              <w:widowControl/>
              <w:textAlignment w:val="center"/>
              <w:rPr>
                <w:rFonts w:ascii="宋体" w:hAnsi="宋体" w:cs="宋体"/>
                <w:color w:val="000000"/>
                <w:szCs w:val="21"/>
              </w:rPr>
            </w:pPr>
            <w:r>
              <w:rPr>
                <w:rFonts w:hint="eastAsia" w:ascii="宋体" w:hAnsi="宋体" w:cs="宋体"/>
                <w:szCs w:val="21"/>
              </w:rPr>
              <w:t>省平台APP接口（根据8月省平台提供的1.02版本）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841" w:type="dxa"/>
            <w:tcBorders>
              <w:tl2br w:val="nil"/>
              <w:tr2bl w:val="nil"/>
            </w:tcBorders>
            <w:tcMar>
              <w:top w:w="15" w:type="dxa"/>
              <w:left w:w="15" w:type="dxa"/>
              <w:bottom w:w="15" w:type="dxa"/>
              <w:right w:w="15" w:type="dxa"/>
            </w:tcMar>
            <w:vAlign w:val="center"/>
          </w:tcPr>
          <w:p>
            <w:pPr>
              <w:widowControl/>
              <w:jc w:val="center"/>
              <w:rPr>
                <w:rFonts w:ascii="宋体" w:hAnsi="宋体" w:cs="宋体"/>
                <w:color w:val="000000"/>
                <w:szCs w:val="21"/>
              </w:rPr>
            </w:pPr>
            <w:r>
              <w:rPr>
                <w:rFonts w:hint="eastAsia" w:ascii="宋体" w:hAnsi="宋体" w:cs="宋体"/>
                <w:color w:val="000000"/>
                <w:szCs w:val="21"/>
              </w:rPr>
              <w:t>3</w:t>
            </w:r>
          </w:p>
        </w:tc>
        <w:tc>
          <w:tcPr>
            <w:tcW w:w="7585" w:type="dxa"/>
            <w:tcBorders>
              <w:tl2br w:val="nil"/>
              <w:tr2bl w:val="nil"/>
            </w:tcBorders>
            <w:tcMar>
              <w:top w:w="15" w:type="dxa"/>
              <w:left w:w="15" w:type="dxa"/>
              <w:bottom w:w="15" w:type="dxa"/>
              <w:right w:w="15" w:type="dxa"/>
            </w:tcMar>
            <w:vAlign w:val="center"/>
          </w:tcPr>
          <w:p>
            <w:pPr>
              <w:widowControl/>
              <w:textAlignment w:val="center"/>
              <w:rPr>
                <w:rFonts w:ascii="宋体" w:hAnsi="宋体" w:cs="宋体"/>
                <w:szCs w:val="21"/>
              </w:rPr>
            </w:pPr>
            <w:r>
              <w:rPr>
                <w:rFonts w:hint="eastAsia"/>
              </w:rPr>
              <w:t>发热门诊监测系统和医保异地冲正接口升级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841" w:type="dxa"/>
            <w:tcBorders>
              <w:tl2br w:val="nil"/>
              <w:tr2bl w:val="nil"/>
            </w:tcBorders>
            <w:tcMar>
              <w:top w:w="15" w:type="dxa"/>
              <w:left w:w="15" w:type="dxa"/>
              <w:bottom w:w="15" w:type="dxa"/>
              <w:right w:w="15" w:type="dxa"/>
            </w:tcMar>
            <w:vAlign w:val="center"/>
          </w:tcPr>
          <w:p>
            <w:pPr>
              <w:widowControl/>
              <w:jc w:val="center"/>
              <w:rPr>
                <w:rFonts w:ascii="宋体" w:hAnsi="宋体" w:cs="宋体"/>
                <w:color w:val="000000"/>
                <w:szCs w:val="21"/>
              </w:rPr>
            </w:pPr>
            <w:r>
              <w:rPr>
                <w:rFonts w:ascii="宋体" w:hAnsi="宋体" w:cs="宋体"/>
                <w:color w:val="000000"/>
                <w:szCs w:val="21"/>
              </w:rPr>
              <w:t>4</w:t>
            </w:r>
          </w:p>
        </w:tc>
        <w:tc>
          <w:tcPr>
            <w:tcW w:w="7585" w:type="dxa"/>
            <w:tcBorders>
              <w:tl2br w:val="nil"/>
              <w:tr2bl w:val="nil"/>
            </w:tcBorders>
            <w:tcMar>
              <w:top w:w="15" w:type="dxa"/>
              <w:left w:w="15" w:type="dxa"/>
              <w:bottom w:w="15" w:type="dxa"/>
              <w:right w:w="15" w:type="dxa"/>
            </w:tcMar>
            <w:vAlign w:val="center"/>
          </w:tcPr>
          <w:p>
            <w:pPr>
              <w:widowControl/>
              <w:textAlignment w:val="center"/>
              <w:rPr>
                <w:rFonts w:ascii="宋体" w:hAnsi="宋体" w:cs="宋体"/>
                <w:szCs w:val="21"/>
              </w:rPr>
            </w:pPr>
            <w:r>
              <w:rPr>
                <w:rFonts w:hint="eastAsia"/>
              </w:rPr>
              <w:t>HIS服务器迁移至超融合</w:t>
            </w:r>
          </w:p>
        </w:tc>
      </w:tr>
    </w:tbl>
    <w:p>
      <w:pPr>
        <w:pStyle w:val="20"/>
        <w:ind w:right="115"/>
        <w:rPr>
          <w:rFonts w:asciiTheme="minorEastAsia" w:hAnsiTheme="minorEastAsia"/>
          <w:b/>
          <w:bCs/>
          <w:sz w:val="24"/>
          <w:szCs w:val="24"/>
        </w:rPr>
      </w:pPr>
    </w:p>
    <w:p>
      <w:pPr>
        <w:pStyle w:val="20"/>
        <w:ind w:right="115"/>
        <w:rPr>
          <w:rFonts w:asciiTheme="minorEastAsia" w:hAnsiTheme="minorEastAsia"/>
          <w:b/>
          <w:bCs/>
          <w:sz w:val="24"/>
          <w:szCs w:val="24"/>
        </w:rPr>
      </w:pPr>
      <w:r>
        <w:rPr>
          <w:rFonts w:hint="eastAsia" w:asciiTheme="minorEastAsia" w:hAnsiTheme="minorEastAsia"/>
          <w:b/>
          <w:bCs/>
          <w:sz w:val="24"/>
          <w:szCs w:val="24"/>
        </w:rPr>
        <w:t>总体技术要求如下：</w:t>
      </w:r>
    </w:p>
    <w:p>
      <w:pPr>
        <w:pStyle w:val="86"/>
        <w:widowControl/>
        <w:numPr>
          <w:ilvl w:val="0"/>
          <w:numId w:val="3"/>
        </w:numPr>
        <w:ind w:firstLineChars="0"/>
        <w:jc w:val="left"/>
        <w:rPr>
          <w:szCs w:val="21"/>
        </w:rPr>
      </w:pPr>
      <w:r>
        <w:rPr>
          <w:rFonts w:hint="eastAsia"/>
          <w:szCs w:val="21"/>
        </w:rPr>
        <w:t>病案数据上传和门诊分级诊疗及报表</w:t>
      </w:r>
    </w:p>
    <w:p>
      <w:pPr>
        <w:pStyle w:val="86"/>
        <w:widowControl/>
        <w:numPr>
          <w:ilvl w:val="1"/>
          <w:numId w:val="4"/>
        </w:numPr>
        <w:ind w:firstLineChars="0"/>
        <w:jc w:val="left"/>
        <w:rPr>
          <w:szCs w:val="21"/>
        </w:rPr>
      </w:pPr>
      <w:r>
        <w:rPr>
          <w:rFonts w:hint="eastAsia"/>
          <w:szCs w:val="21"/>
        </w:rPr>
        <w:t>病案数据上传</w:t>
      </w:r>
    </w:p>
    <w:p>
      <w:pPr>
        <w:pStyle w:val="86"/>
        <w:ind w:left="795"/>
        <w:rPr>
          <w:szCs w:val="21"/>
        </w:rPr>
      </w:pPr>
      <w:r>
        <w:rPr>
          <w:rFonts w:hint="eastAsia"/>
          <w:szCs w:val="21"/>
        </w:rPr>
        <w:t>按照提供的hqmsts_对接模板.csv 格式进行上传。</w:t>
      </w:r>
    </w:p>
    <w:tbl>
      <w:tblPr>
        <w:tblStyle w:val="49"/>
        <w:tblW w:w="9498" w:type="dxa"/>
        <w:jc w:val="cente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
      <w:tblGrid>
        <w:gridCol w:w="709"/>
        <w:gridCol w:w="1985"/>
        <w:gridCol w:w="1276"/>
        <w:gridCol w:w="1134"/>
        <w:gridCol w:w="850"/>
        <w:gridCol w:w="1418"/>
        <w:gridCol w:w="2126"/>
      </w:tblGrid>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485" w:hRule="atLeast"/>
          <w:tblHeader/>
          <w:jc w:val="center"/>
        </w:trPr>
        <w:tc>
          <w:tcPr>
            <w:tcW w:w="709" w:type="dxa"/>
            <w:tcBorders>
              <w:top w:val="nil"/>
              <w:bottom w:val="single" w:color="auto" w:sz="12" w:space="0"/>
            </w:tcBorders>
            <w:shd w:val="clear" w:color="auto" w:fill="D9D9D9"/>
            <w:vAlign w:val="center"/>
          </w:tcPr>
          <w:p>
            <w:pPr>
              <w:widowControl/>
              <w:rPr>
                <w:rFonts w:ascii="宋体" w:hAnsi="宋体" w:cs="Times New Roman"/>
                <w:b/>
                <w:bCs/>
                <w:szCs w:val="21"/>
              </w:rPr>
            </w:pPr>
            <w:r>
              <w:rPr>
                <w:rFonts w:ascii="宋体" w:hAnsi="宋体" w:cs="Times New Roman"/>
                <w:b/>
                <w:bCs/>
                <w:szCs w:val="21"/>
              </w:rPr>
              <w:t>序号</w:t>
            </w:r>
          </w:p>
        </w:tc>
        <w:tc>
          <w:tcPr>
            <w:tcW w:w="1985" w:type="dxa"/>
            <w:tcBorders>
              <w:top w:val="nil"/>
              <w:bottom w:val="single" w:color="auto" w:sz="12" w:space="0"/>
            </w:tcBorders>
            <w:shd w:val="clear" w:color="auto" w:fill="D9D9D9"/>
            <w:vAlign w:val="center"/>
          </w:tcPr>
          <w:p>
            <w:pPr>
              <w:widowControl/>
              <w:rPr>
                <w:rFonts w:ascii="宋体" w:hAnsi="宋体" w:cs="Times New Roman"/>
                <w:b/>
                <w:bCs/>
                <w:szCs w:val="21"/>
              </w:rPr>
            </w:pPr>
            <w:r>
              <w:rPr>
                <w:rFonts w:ascii="宋体" w:hAnsi="宋体" w:cs="Times New Roman"/>
                <w:b/>
                <w:bCs/>
                <w:szCs w:val="21"/>
              </w:rPr>
              <w:t>数据采集项</w:t>
            </w:r>
          </w:p>
        </w:tc>
        <w:tc>
          <w:tcPr>
            <w:tcW w:w="1276" w:type="dxa"/>
            <w:tcBorders>
              <w:top w:val="nil"/>
              <w:bottom w:val="single" w:color="auto" w:sz="12" w:space="0"/>
            </w:tcBorders>
            <w:shd w:val="clear" w:color="auto" w:fill="D9D9D9"/>
            <w:vAlign w:val="center"/>
          </w:tcPr>
          <w:p>
            <w:pPr>
              <w:widowControl/>
              <w:rPr>
                <w:rFonts w:ascii="宋体" w:hAnsi="宋体" w:cs="Times New Roman"/>
                <w:b/>
                <w:bCs/>
                <w:szCs w:val="21"/>
              </w:rPr>
            </w:pPr>
            <w:r>
              <w:rPr>
                <w:rFonts w:ascii="宋体" w:hAnsi="宋体" w:cs="Times New Roman"/>
                <w:b/>
                <w:bCs/>
                <w:szCs w:val="21"/>
              </w:rPr>
              <w:t>字段名称</w:t>
            </w:r>
          </w:p>
        </w:tc>
        <w:tc>
          <w:tcPr>
            <w:tcW w:w="1134" w:type="dxa"/>
            <w:tcBorders>
              <w:top w:val="nil"/>
              <w:bottom w:val="single" w:color="auto" w:sz="12" w:space="0"/>
            </w:tcBorders>
            <w:shd w:val="clear" w:color="auto" w:fill="D9D9D9"/>
            <w:vAlign w:val="center"/>
          </w:tcPr>
          <w:p>
            <w:pPr>
              <w:widowControl/>
              <w:rPr>
                <w:rFonts w:ascii="宋体" w:hAnsi="宋体" w:cs="Times New Roman"/>
                <w:b/>
                <w:bCs/>
                <w:szCs w:val="21"/>
              </w:rPr>
            </w:pPr>
            <w:r>
              <w:rPr>
                <w:rFonts w:ascii="宋体" w:hAnsi="宋体" w:cs="Times New Roman"/>
                <w:b/>
                <w:bCs/>
                <w:szCs w:val="21"/>
              </w:rPr>
              <w:t>数据类型</w:t>
            </w:r>
          </w:p>
        </w:tc>
        <w:tc>
          <w:tcPr>
            <w:tcW w:w="850" w:type="dxa"/>
            <w:tcBorders>
              <w:top w:val="nil"/>
              <w:bottom w:val="single" w:color="auto" w:sz="12" w:space="0"/>
            </w:tcBorders>
            <w:shd w:val="clear" w:color="auto" w:fill="D9D9D9"/>
            <w:vAlign w:val="center"/>
          </w:tcPr>
          <w:p>
            <w:pPr>
              <w:widowControl/>
              <w:rPr>
                <w:rFonts w:ascii="宋体" w:hAnsi="宋体" w:cs="Times New Roman"/>
                <w:b/>
                <w:bCs/>
                <w:szCs w:val="21"/>
              </w:rPr>
            </w:pPr>
            <w:r>
              <w:rPr>
                <w:rFonts w:ascii="宋体" w:hAnsi="宋体" w:cs="Times New Roman"/>
                <w:b/>
                <w:bCs/>
                <w:szCs w:val="21"/>
              </w:rPr>
              <w:t>长度</w:t>
            </w:r>
          </w:p>
        </w:tc>
        <w:tc>
          <w:tcPr>
            <w:tcW w:w="1418" w:type="dxa"/>
            <w:tcBorders>
              <w:top w:val="nil"/>
              <w:bottom w:val="single" w:color="auto" w:sz="12" w:space="0"/>
            </w:tcBorders>
            <w:shd w:val="clear" w:color="auto" w:fill="D9D9D9"/>
            <w:vAlign w:val="center"/>
          </w:tcPr>
          <w:p>
            <w:pPr>
              <w:widowControl/>
              <w:rPr>
                <w:rFonts w:ascii="宋体" w:hAnsi="宋体" w:cs="Times New Roman"/>
                <w:b/>
                <w:bCs/>
                <w:szCs w:val="21"/>
              </w:rPr>
            </w:pPr>
            <w:r>
              <w:rPr>
                <w:rFonts w:ascii="宋体" w:hAnsi="宋体" w:cs="Times New Roman"/>
                <w:b/>
                <w:bCs/>
                <w:szCs w:val="21"/>
              </w:rPr>
              <w:t>是否必填</w:t>
            </w:r>
          </w:p>
        </w:tc>
        <w:tc>
          <w:tcPr>
            <w:tcW w:w="2126" w:type="dxa"/>
            <w:tcBorders>
              <w:top w:val="nil"/>
              <w:bottom w:val="single" w:color="auto" w:sz="12" w:space="0"/>
            </w:tcBorders>
            <w:shd w:val="clear" w:color="auto" w:fill="D9D9D9"/>
            <w:vAlign w:val="center"/>
          </w:tcPr>
          <w:p>
            <w:pPr>
              <w:widowControl/>
              <w:rPr>
                <w:rFonts w:ascii="宋体" w:hAnsi="宋体" w:cs="Times New Roman"/>
                <w:b/>
                <w:bCs/>
                <w:szCs w:val="21"/>
              </w:rPr>
            </w:pPr>
            <w:r>
              <w:rPr>
                <w:rFonts w:ascii="宋体" w:hAnsi="宋体" w:cs="Times New Roman"/>
                <w:b/>
                <w:bCs/>
                <w:szCs w:val="21"/>
              </w:rPr>
              <w:t>备注</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947" w:hRule="atLeast"/>
          <w:jc w:val="center"/>
        </w:trPr>
        <w:tc>
          <w:tcPr>
            <w:tcW w:w="709" w:type="dxa"/>
            <w:shd w:val="clear" w:color="auto" w:fill="auto"/>
            <w:vAlign w:val="center"/>
          </w:tcPr>
          <w:p>
            <w:pPr>
              <w:widowControl/>
              <w:numPr>
                <w:ilvl w:val="0"/>
                <w:numId w:val="5"/>
              </w:numPr>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组织</w:t>
            </w:r>
            <w:r>
              <w:rPr>
                <w:rFonts w:ascii="宋体" w:hAnsi="宋体" w:cs="Times New Roman"/>
                <w:szCs w:val="21"/>
              </w:rPr>
              <w:t>机构代码</w:t>
            </w:r>
          </w:p>
        </w:tc>
        <w:tc>
          <w:tcPr>
            <w:tcW w:w="1276" w:type="dxa"/>
            <w:shd w:val="clear" w:color="auto" w:fill="auto"/>
            <w:vAlign w:val="center"/>
          </w:tcPr>
          <w:p>
            <w:pPr>
              <w:rPr>
                <w:rFonts w:ascii="宋体" w:hAnsi="宋体" w:cs="Times New Roman"/>
                <w:szCs w:val="21"/>
              </w:rPr>
            </w:pPr>
            <w:r>
              <w:rPr>
                <w:rFonts w:ascii="宋体" w:hAnsi="宋体" w:cs="Times New Roman"/>
                <w:szCs w:val="21"/>
              </w:rPr>
              <w:t>A01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22</w:t>
            </w:r>
          </w:p>
        </w:tc>
        <w:tc>
          <w:tcPr>
            <w:tcW w:w="1418" w:type="dxa"/>
            <w:shd w:val="clear" w:color="auto" w:fill="auto"/>
            <w:vAlign w:val="center"/>
          </w:tcPr>
          <w:p>
            <w:pPr>
              <w:widowControl/>
              <w:rPr>
                <w:rFonts w:ascii="MSUIGothicRegular" w:hAnsi="Calibri" w:cs="MSUIGothicRegular"/>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指医疗机构执业许可证上面的机构代码；不能为“-”。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439"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医疗机构名称</w:t>
            </w:r>
          </w:p>
        </w:tc>
        <w:tc>
          <w:tcPr>
            <w:tcW w:w="1276" w:type="dxa"/>
            <w:shd w:val="clear" w:color="auto" w:fill="auto"/>
            <w:vAlign w:val="center"/>
          </w:tcPr>
          <w:p>
            <w:pPr>
              <w:rPr>
                <w:rFonts w:ascii="宋体" w:hAnsi="宋体" w:cs="Times New Roman"/>
                <w:szCs w:val="21"/>
              </w:rPr>
            </w:pPr>
            <w:r>
              <w:rPr>
                <w:rFonts w:ascii="宋体" w:hAnsi="宋体" w:cs="Times New Roman"/>
                <w:szCs w:val="21"/>
              </w:rPr>
              <w:t>A02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80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指患者住院诊疗所在的医疗机构名称，按照《医疗机构执业许可证》登记的机构名称填写</w:t>
            </w:r>
            <w:r>
              <w:rPr>
                <w:rFonts w:hint="eastAsia" w:ascii="宋体" w:hAnsi="宋体" w:cs="Times New Roman"/>
                <w:szCs w:val="21"/>
              </w:rPr>
              <w:t>；不能为“-”</w:t>
            </w:r>
            <w:r>
              <w:rPr>
                <w:rFonts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439"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病案号</w:t>
            </w:r>
          </w:p>
        </w:tc>
        <w:tc>
          <w:tcPr>
            <w:tcW w:w="1276" w:type="dxa"/>
            <w:shd w:val="clear" w:color="auto" w:fill="auto"/>
            <w:vAlign w:val="center"/>
          </w:tcPr>
          <w:p>
            <w:pPr>
              <w:rPr>
                <w:rFonts w:ascii="宋体" w:hAnsi="宋体" w:cs="Times New Roman"/>
                <w:szCs w:val="21"/>
              </w:rPr>
            </w:pPr>
            <w:r>
              <w:rPr>
                <w:rFonts w:ascii="宋体" w:hAnsi="宋体" w:cs="Times New Roman"/>
                <w:szCs w:val="21"/>
              </w:rPr>
              <w:t>A48</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50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cs="Times New Roman"/>
                <w:color w:val="000000"/>
                <w:szCs w:val="21"/>
              </w:rPr>
            </w:pPr>
            <w:r>
              <w:rPr>
                <w:rStyle w:val="60"/>
                <w:rFonts w:hint="eastAsia" w:ascii="宋体" w:hAnsi="宋体" w:cs="Times New Roman"/>
                <w:color w:val="000000"/>
                <w:szCs w:val="21"/>
              </w:rPr>
              <w:t>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439"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住院次数</w:t>
            </w:r>
          </w:p>
        </w:tc>
        <w:tc>
          <w:tcPr>
            <w:tcW w:w="1276" w:type="dxa"/>
            <w:shd w:val="clear" w:color="auto" w:fill="auto"/>
            <w:vAlign w:val="center"/>
          </w:tcPr>
          <w:p>
            <w:pPr>
              <w:rPr>
                <w:rFonts w:ascii="宋体" w:hAnsi="宋体" w:cs="Times New Roman"/>
                <w:szCs w:val="21"/>
              </w:rPr>
            </w:pPr>
            <w:r>
              <w:rPr>
                <w:rFonts w:ascii="宋体" w:hAnsi="宋体" w:cs="Times New Roman"/>
                <w:szCs w:val="21"/>
              </w:rPr>
              <w:t>A49</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大于0的整数</w:t>
            </w:r>
            <w:r>
              <w:rPr>
                <w:rFonts w:hint="eastAsia" w:ascii="宋体" w:hAnsi="宋体" w:cs="Times New Roman"/>
                <w:szCs w:val="21"/>
              </w:rPr>
              <w:t>；不能为“-”。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439"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入院</w:t>
            </w:r>
            <w:r>
              <w:rPr>
                <w:rFonts w:hint="eastAsia" w:ascii="宋体" w:hAnsi="宋体" w:cs="Times New Roman"/>
                <w:szCs w:val="21"/>
              </w:rPr>
              <w:t>时间</w:t>
            </w:r>
          </w:p>
        </w:tc>
        <w:tc>
          <w:tcPr>
            <w:tcW w:w="1276" w:type="dxa"/>
            <w:shd w:val="clear" w:color="auto" w:fill="auto"/>
            <w:vAlign w:val="center"/>
          </w:tcPr>
          <w:p>
            <w:pPr>
              <w:rPr>
                <w:rFonts w:ascii="宋体" w:hAnsi="宋体" w:cs="Times New Roman"/>
                <w:szCs w:val="21"/>
              </w:rPr>
            </w:pPr>
            <w:r>
              <w:rPr>
                <w:rFonts w:ascii="宋体" w:hAnsi="宋体" w:cs="Times New Roman"/>
                <w:szCs w:val="21"/>
              </w:rPr>
              <w:t>B12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szCs w:val="21"/>
              </w:rPr>
            </w:pPr>
            <w:r>
              <w:rPr>
                <w:rFonts w:ascii="宋体" w:hAnsi="宋体" w:cs="Times New Roman"/>
                <w:szCs w:val="21"/>
              </w:rPr>
              <w:t>格式 yyyy-MM-dd HH:mm:</w:t>
            </w:r>
            <w:r>
              <w:rPr>
                <w:rFonts w:hint="eastAsia" w:ascii="宋体" w:hAnsi="宋体" w:cs="Times New Roman"/>
                <w:szCs w:val="21"/>
              </w:rPr>
              <w:t>ss</w:t>
            </w:r>
            <w:r>
              <w:rPr>
                <w:rFonts w:ascii="宋体" w:hAnsi="宋体" w:cs="Times New Roman"/>
                <w:szCs w:val="21"/>
              </w:rPr>
              <w:t>；</w:t>
            </w:r>
            <w:r>
              <w:rPr>
                <w:rFonts w:hint="eastAsia" w:ascii="宋体" w:hAnsi="宋体" w:cs="Times New Roman"/>
                <w:szCs w:val="21"/>
              </w:rPr>
              <w:t>入院时间</w:t>
            </w:r>
            <w:r>
              <w:rPr>
                <w:rFonts w:ascii="宋体" w:hAnsi="宋体" w:cs="Times New Roman"/>
                <w:szCs w:val="21"/>
              </w:rPr>
              <w:t>不能晚于出院</w:t>
            </w:r>
            <w:r>
              <w:rPr>
                <w:rFonts w:hint="eastAsia" w:ascii="宋体" w:hAnsi="宋体" w:cs="Times New Roman"/>
                <w:szCs w:val="21"/>
              </w:rPr>
              <w:t>时间；不能为“-”。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921"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w:t>
            </w:r>
            <w:r>
              <w:rPr>
                <w:rFonts w:hint="eastAsia" w:ascii="宋体" w:hAnsi="宋体" w:cs="Times New Roman"/>
                <w:szCs w:val="21"/>
              </w:rPr>
              <w:t>时间</w:t>
            </w:r>
          </w:p>
        </w:tc>
        <w:tc>
          <w:tcPr>
            <w:tcW w:w="1276" w:type="dxa"/>
            <w:shd w:val="clear" w:color="auto" w:fill="auto"/>
            <w:vAlign w:val="center"/>
          </w:tcPr>
          <w:p>
            <w:pPr>
              <w:rPr>
                <w:rFonts w:ascii="宋体" w:hAnsi="宋体" w:cs="Times New Roman"/>
                <w:szCs w:val="21"/>
              </w:rPr>
            </w:pPr>
            <w:r>
              <w:rPr>
                <w:rFonts w:ascii="宋体" w:hAnsi="宋体" w:cs="Times New Roman"/>
                <w:szCs w:val="21"/>
              </w:rPr>
              <w:t>B15</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格式 yyyy-MM-dd</w:t>
            </w:r>
            <w:r>
              <w:rPr>
                <w:rFonts w:hint="eastAsia" w:ascii="宋体" w:hAnsi="宋体" w:cs="Times New Roman"/>
                <w:szCs w:val="21"/>
              </w:rPr>
              <w:t>H</w:t>
            </w:r>
            <w:r>
              <w:rPr>
                <w:rFonts w:ascii="宋体" w:hAnsi="宋体" w:cs="Times New Roman"/>
                <w:szCs w:val="21"/>
              </w:rPr>
              <w:t>H:mm:</w:t>
            </w:r>
            <w:r>
              <w:rPr>
                <w:rFonts w:hint="eastAsia" w:ascii="宋体" w:hAnsi="宋体" w:cs="Times New Roman"/>
                <w:szCs w:val="21"/>
              </w:rPr>
              <w:t>ss；不能为“-”。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449"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健康卡号</w:t>
            </w:r>
          </w:p>
        </w:tc>
        <w:tc>
          <w:tcPr>
            <w:tcW w:w="1276" w:type="dxa"/>
            <w:shd w:val="clear" w:color="auto" w:fill="auto"/>
            <w:vAlign w:val="center"/>
          </w:tcPr>
          <w:p>
            <w:pPr>
              <w:rPr>
                <w:rFonts w:ascii="宋体" w:hAnsi="宋体" w:cs="Times New Roman"/>
                <w:szCs w:val="21"/>
              </w:rPr>
            </w:pPr>
            <w:r>
              <w:rPr>
                <w:rFonts w:ascii="宋体" w:hAnsi="宋体" w:cs="Times New Roman"/>
                <w:szCs w:val="21"/>
              </w:rPr>
              <w:t>A47</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50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在已统一发放“中华人民共和国居民健康卡”的地区填写健康卡号码，尚未发放“健康卡”的地区填写“</w:t>
            </w:r>
            <w:r>
              <w:rPr>
                <w:rFonts w:hint="eastAsia" w:ascii="宋体" w:hAnsi="宋体" w:cs="Times New Roman"/>
                <w:szCs w:val="21"/>
              </w:rPr>
              <w:t>-</w:t>
            </w:r>
            <w:r>
              <w:rPr>
                <w:rFonts w:ascii="宋体" w:hAnsi="宋体" w:cs="Times New Roman"/>
                <w:szCs w:val="21"/>
              </w:rPr>
              <w:t>”</w:t>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医疗付费方式</w:t>
            </w:r>
          </w:p>
        </w:tc>
        <w:tc>
          <w:tcPr>
            <w:tcW w:w="1276" w:type="dxa"/>
            <w:shd w:val="clear" w:color="auto" w:fill="auto"/>
            <w:vAlign w:val="center"/>
          </w:tcPr>
          <w:p>
            <w:pPr>
              <w:rPr>
                <w:rFonts w:ascii="宋体" w:hAnsi="宋体" w:cs="Times New Roman"/>
                <w:szCs w:val="21"/>
              </w:rPr>
            </w:pPr>
            <w:r>
              <w:rPr>
                <w:rFonts w:ascii="宋体" w:hAnsi="宋体" w:cs="Times New Roman"/>
                <w:szCs w:val="21"/>
              </w:rPr>
              <w:t>A46C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3</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color w:val="0070C0"/>
                <w:szCs w:val="21"/>
                <w:u w:val="single"/>
              </w:rPr>
            </w:pPr>
            <w:r>
              <w:fldChar w:fldCharType="begin"/>
            </w:r>
            <w:r>
              <w:instrText xml:space="preserve"> HYPERLINK \l "RC032" </w:instrText>
            </w:r>
            <w:r>
              <w:fldChar w:fldCharType="separate"/>
            </w:r>
            <w:r>
              <w:rPr>
                <w:rStyle w:val="60"/>
                <w:rFonts w:ascii="宋体" w:hAnsi="宋体" w:cs="Times New Roman"/>
                <w:szCs w:val="21"/>
              </w:rPr>
              <w:t>值域范围参考RC032</w:t>
            </w:r>
            <w:r>
              <w:rPr>
                <w:rStyle w:val="60"/>
                <w:rFonts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姓名</w:t>
            </w:r>
          </w:p>
        </w:tc>
        <w:tc>
          <w:tcPr>
            <w:tcW w:w="1276" w:type="dxa"/>
            <w:shd w:val="clear" w:color="auto" w:fill="auto"/>
            <w:vAlign w:val="center"/>
          </w:tcPr>
          <w:p>
            <w:pPr>
              <w:rPr>
                <w:rFonts w:ascii="宋体" w:hAnsi="宋体" w:cs="Times New Roman"/>
                <w:szCs w:val="21"/>
              </w:rPr>
            </w:pPr>
            <w:r>
              <w:rPr>
                <w:rFonts w:ascii="宋体" w:hAnsi="宋体" w:cs="Times New Roman"/>
                <w:szCs w:val="21"/>
              </w:rPr>
              <w:t>A11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性别</w:t>
            </w:r>
          </w:p>
        </w:tc>
        <w:tc>
          <w:tcPr>
            <w:tcW w:w="1276" w:type="dxa"/>
            <w:shd w:val="clear" w:color="auto" w:fill="auto"/>
            <w:vAlign w:val="center"/>
          </w:tcPr>
          <w:p>
            <w:pPr>
              <w:rPr>
                <w:rFonts w:ascii="宋体" w:hAnsi="宋体" w:cs="Times New Roman"/>
                <w:szCs w:val="21"/>
              </w:rPr>
            </w:pPr>
            <w:r>
              <w:rPr>
                <w:rFonts w:ascii="宋体" w:hAnsi="宋体" w:cs="Times New Roman"/>
                <w:szCs w:val="21"/>
              </w:rPr>
              <w:t>A12C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color w:val="0070C0"/>
                <w:szCs w:val="21"/>
                <w:u w:val="single"/>
              </w:rPr>
            </w:pPr>
            <w:r>
              <w:fldChar w:fldCharType="begin"/>
            </w:r>
            <w:r>
              <w:instrText xml:space="preserve"> HYPERLINK \l "RC001" </w:instrText>
            </w:r>
            <w:r>
              <w:fldChar w:fldCharType="separate"/>
            </w:r>
            <w:r>
              <w:rPr>
                <w:rStyle w:val="60"/>
                <w:rFonts w:ascii="宋体" w:hAnsi="宋体"/>
                <w:szCs w:val="21"/>
              </w:rPr>
              <w:t>值域范围参考RC001</w:t>
            </w:r>
            <w:r>
              <w:rPr>
                <w:rStyle w:val="60"/>
                <w:rFonts w:ascii="宋体" w:hAnsi="宋体"/>
                <w:szCs w:val="21"/>
              </w:rPr>
              <w:fldChar w:fldCharType="end"/>
            </w:r>
            <w:r>
              <w:rPr>
                <w:rStyle w:val="60"/>
                <w:rFonts w:hint="eastAsia" w:ascii="宋体" w:hAnsi="宋体"/>
                <w:color w:val="000000"/>
                <w:szCs w:val="21"/>
              </w:rPr>
              <w:t>；不能为“-”。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出生日期</w:t>
            </w:r>
          </w:p>
        </w:tc>
        <w:tc>
          <w:tcPr>
            <w:tcW w:w="1276" w:type="dxa"/>
            <w:shd w:val="clear" w:color="auto" w:fill="auto"/>
            <w:vAlign w:val="center"/>
          </w:tcPr>
          <w:p>
            <w:pPr>
              <w:rPr>
                <w:rFonts w:ascii="宋体" w:hAnsi="宋体" w:cs="Times New Roman"/>
                <w:szCs w:val="21"/>
              </w:rPr>
            </w:pPr>
            <w:r>
              <w:rPr>
                <w:rFonts w:ascii="宋体" w:hAnsi="宋体" w:cs="Times New Roman"/>
                <w:szCs w:val="21"/>
              </w:rPr>
              <w:t>A13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日期</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格式 yyyy-MM-dd</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86"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年龄（岁）</w:t>
            </w:r>
          </w:p>
        </w:tc>
        <w:tc>
          <w:tcPr>
            <w:tcW w:w="1276" w:type="dxa"/>
            <w:shd w:val="clear" w:color="auto" w:fill="auto"/>
            <w:vAlign w:val="center"/>
          </w:tcPr>
          <w:p>
            <w:pPr>
              <w:rPr>
                <w:rFonts w:ascii="宋体" w:hAnsi="宋体" w:cs="Times New Roman"/>
                <w:szCs w:val="21"/>
              </w:rPr>
            </w:pPr>
            <w:r>
              <w:rPr>
                <w:rFonts w:ascii="宋体" w:hAnsi="宋体" w:cs="Times New Roman"/>
                <w:szCs w:val="21"/>
              </w:rPr>
              <w:t>A14</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3</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患者入院年龄，指患者入院时按照日历计算的历法年龄，应以实足年龄的相应整数填写。大于或等于0的整数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国籍</w:t>
            </w:r>
          </w:p>
        </w:tc>
        <w:tc>
          <w:tcPr>
            <w:tcW w:w="1276" w:type="dxa"/>
            <w:shd w:val="clear" w:color="auto" w:fill="auto"/>
            <w:vAlign w:val="center"/>
          </w:tcPr>
          <w:p>
            <w:pPr>
              <w:rPr>
                <w:rFonts w:ascii="宋体" w:hAnsi="宋体" w:cs="Times New Roman"/>
                <w:szCs w:val="21"/>
              </w:rPr>
            </w:pPr>
            <w:r>
              <w:rPr>
                <w:rFonts w:ascii="宋体" w:hAnsi="宋体" w:cs="Times New Roman"/>
                <w:szCs w:val="21"/>
              </w:rPr>
              <w:t>A15C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color w:val="2F5496"/>
                <w:szCs w:val="21"/>
                <w:u w:val="single"/>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婚姻</w:t>
            </w:r>
          </w:p>
        </w:tc>
        <w:tc>
          <w:tcPr>
            <w:tcW w:w="1276" w:type="dxa"/>
            <w:shd w:val="clear" w:color="auto" w:fill="auto"/>
            <w:vAlign w:val="center"/>
          </w:tcPr>
          <w:p>
            <w:pPr>
              <w:rPr>
                <w:rFonts w:ascii="宋体" w:hAnsi="宋体" w:cs="Times New Roman"/>
                <w:szCs w:val="21"/>
              </w:rPr>
            </w:pPr>
            <w:r>
              <w:rPr>
                <w:rFonts w:ascii="宋体" w:hAnsi="宋体" w:cs="Times New Roman"/>
                <w:szCs w:val="21"/>
              </w:rPr>
              <w:t>A21C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color w:val="0070C0"/>
                <w:szCs w:val="21"/>
                <w:u w:val="single"/>
              </w:rPr>
            </w:pPr>
            <w:r>
              <w:fldChar w:fldCharType="begin"/>
            </w:r>
            <w:r>
              <w:instrText xml:space="preserve"> HYPERLINK \l "RC002" </w:instrText>
            </w:r>
            <w:r>
              <w:fldChar w:fldCharType="separate"/>
            </w:r>
            <w:r>
              <w:rPr>
                <w:rStyle w:val="60"/>
                <w:rFonts w:ascii="宋体" w:hAnsi="宋体"/>
                <w:szCs w:val="21"/>
              </w:rPr>
              <w:t>值域范围参考RC002</w:t>
            </w:r>
            <w:r>
              <w:rPr>
                <w:rStyle w:val="60"/>
                <w:rFonts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职业</w:t>
            </w:r>
          </w:p>
        </w:tc>
        <w:tc>
          <w:tcPr>
            <w:tcW w:w="1276" w:type="dxa"/>
            <w:shd w:val="clear" w:color="auto" w:fill="auto"/>
            <w:vAlign w:val="center"/>
          </w:tcPr>
          <w:p>
            <w:pPr>
              <w:rPr>
                <w:rFonts w:ascii="宋体" w:hAnsi="宋体" w:cs="Times New Roman"/>
                <w:szCs w:val="21"/>
              </w:rPr>
            </w:pPr>
            <w:r>
              <w:rPr>
                <w:rFonts w:ascii="宋体" w:hAnsi="宋体" w:cs="Times New Roman"/>
                <w:szCs w:val="21"/>
              </w:rPr>
              <w:t>A38C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color w:val="0070C0"/>
                <w:szCs w:val="21"/>
                <w:u w:val="single"/>
              </w:rPr>
            </w:pPr>
            <w:r>
              <w:fldChar w:fldCharType="begin"/>
            </w:r>
            <w:r>
              <w:instrText xml:space="preserve"> HYPERLINK \l "RC003" </w:instrText>
            </w:r>
            <w:r>
              <w:fldChar w:fldCharType="separate"/>
            </w:r>
            <w:r>
              <w:rPr>
                <w:rStyle w:val="60"/>
                <w:rFonts w:ascii="宋体" w:hAnsi="宋体"/>
                <w:szCs w:val="21"/>
              </w:rPr>
              <w:t>值域范围参考RC003</w:t>
            </w:r>
            <w:r>
              <w:rPr>
                <w:rStyle w:val="60"/>
                <w:rFonts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民族</w:t>
            </w:r>
          </w:p>
        </w:tc>
        <w:tc>
          <w:tcPr>
            <w:tcW w:w="1276" w:type="dxa"/>
            <w:shd w:val="clear" w:color="auto" w:fill="auto"/>
            <w:vAlign w:val="center"/>
          </w:tcPr>
          <w:p>
            <w:pPr>
              <w:rPr>
                <w:rFonts w:ascii="宋体" w:hAnsi="宋体" w:cs="Times New Roman"/>
                <w:szCs w:val="21"/>
              </w:rPr>
            </w:pPr>
            <w:r>
              <w:rPr>
                <w:rFonts w:ascii="宋体" w:hAnsi="宋体" w:cs="Times New Roman"/>
                <w:szCs w:val="21"/>
              </w:rPr>
              <w:t>A19C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u w:val="single"/>
              </w:rPr>
            </w:pPr>
            <w:r>
              <w:fldChar w:fldCharType="begin"/>
            </w:r>
            <w:r>
              <w:instrText xml:space="preserve"> HYPERLINK \l "民族表" </w:instrText>
            </w:r>
            <w:r>
              <w:fldChar w:fldCharType="separate"/>
            </w:r>
            <w:r>
              <w:rPr>
                <w:rStyle w:val="60"/>
                <w:rFonts w:ascii="宋体" w:hAnsi="宋体" w:cs="Times New Roman"/>
                <w:szCs w:val="21"/>
              </w:rPr>
              <w:t>值域范围参考RC035</w:t>
            </w:r>
            <w:r>
              <w:rPr>
                <w:rStyle w:val="60"/>
                <w:rFonts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证件类别</w:t>
            </w:r>
          </w:p>
        </w:tc>
        <w:tc>
          <w:tcPr>
            <w:tcW w:w="1276" w:type="dxa"/>
            <w:shd w:val="clear" w:color="auto" w:fill="auto"/>
            <w:vAlign w:val="center"/>
          </w:tcPr>
          <w:p>
            <w:pPr>
              <w:rPr>
                <w:rFonts w:ascii="宋体" w:hAnsi="宋体" w:cs="Times New Roman"/>
                <w:szCs w:val="21"/>
              </w:rPr>
            </w:pPr>
            <w:r>
              <w:rPr>
                <w:rFonts w:ascii="宋体" w:hAnsi="宋体" w:cs="Times New Roman"/>
                <w:szCs w:val="21"/>
              </w:rPr>
              <w:t>A20N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u w:val="single"/>
              </w:rPr>
            </w:pPr>
            <w:r>
              <w:fldChar w:fldCharType="begin"/>
            </w:r>
            <w:r>
              <w:instrText xml:space="preserve"> HYPERLINK \l "_RC038_患者证件类别代码表" </w:instrText>
            </w:r>
            <w:r>
              <w:fldChar w:fldCharType="separate"/>
            </w:r>
            <w:r>
              <w:rPr>
                <w:rStyle w:val="60"/>
                <w:rFonts w:hint="eastAsia" w:ascii="宋体" w:hAnsi="宋体" w:cs="Times New Roman"/>
                <w:szCs w:val="21"/>
              </w:rPr>
              <w:t>值域范围参考RC038</w:t>
            </w:r>
            <w:r>
              <w:rPr>
                <w:rStyle w:val="60"/>
                <w:rFonts w:hint="eastAsia" w:ascii="宋体" w:hAnsi="宋体" w:cs="Times New Roman"/>
                <w:szCs w:val="21"/>
              </w:rPr>
              <w:fldChar w:fldCharType="end"/>
            </w:r>
            <w:r>
              <w:rPr>
                <w:rFonts w:hint="eastAsia" w:ascii="宋体" w:hAnsi="宋体" w:cs="Times New Roman"/>
                <w:szCs w:val="21"/>
                <w:u w:val="single"/>
              </w:rPr>
              <w:t>；</w:t>
            </w:r>
          </w:p>
          <w:p>
            <w:pPr>
              <w:widowControl/>
              <w:rPr>
                <w:rFonts w:ascii="宋体" w:hAnsi="宋体" w:cs="Times New Roman"/>
                <w:szCs w:val="21"/>
                <w:u w:val="single"/>
              </w:rPr>
            </w:pPr>
            <w:r>
              <w:rPr>
                <w:rFonts w:hint="eastAsia" w:ascii="宋体" w:hAnsi="宋体" w:cs="Times New Roman"/>
                <w:szCs w:val="21"/>
                <w:u w:val="single"/>
              </w:rPr>
              <w:t>住院病案首页数据质量管理与控制指标必填项。</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218"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证件号码</w:t>
            </w:r>
          </w:p>
        </w:tc>
        <w:tc>
          <w:tcPr>
            <w:tcW w:w="1276" w:type="dxa"/>
            <w:shd w:val="clear" w:color="auto" w:fill="auto"/>
            <w:vAlign w:val="center"/>
          </w:tcPr>
          <w:p>
            <w:pPr>
              <w:rPr>
                <w:rFonts w:ascii="宋体" w:hAnsi="宋体" w:cs="Times New Roman"/>
                <w:szCs w:val="21"/>
              </w:rPr>
            </w:pPr>
            <w:r>
              <w:rPr>
                <w:rFonts w:ascii="宋体" w:hAnsi="宋体" w:cs="Times New Roman"/>
                <w:szCs w:val="21"/>
              </w:rPr>
              <w:t>A20</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18</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住院患者入院时填写的唯一身份识别号码，当“证件类别”为“居民身份证”时，证件号码限定为15位或18位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出生地址</w:t>
            </w:r>
          </w:p>
        </w:tc>
        <w:tc>
          <w:tcPr>
            <w:tcW w:w="1276" w:type="dxa"/>
            <w:shd w:val="clear" w:color="auto" w:fill="auto"/>
            <w:noWrap/>
            <w:vAlign w:val="center"/>
          </w:tcPr>
          <w:p>
            <w:pPr>
              <w:rPr>
                <w:rFonts w:ascii="宋体" w:hAnsi="宋体" w:cs="Times New Roman"/>
                <w:szCs w:val="21"/>
              </w:rPr>
            </w:pPr>
            <w:r>
              <w:rPr>
                <w:rFonts w:ascii="宋体" w:hAnsi="宋体" w:cs="Times New Roman"/>
                <w:szCs w:val="21"/>
              </w:rPr>
              <w:t>A22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籍贯省（自治区、直辖市）</w:t>
            </w:r>
          </w:p>
        </w:tc>
        <w:tc>
          <w:tcPr>
            <w:tcW w:w="1276" w:type="dxa"/>
            <w:shd w:val="clear" w:color="auto" w:fill="auto"/>
            <w:noWrap/>
            <w:vAlign w:val="center"/>
          </w:tcPr>
          <w:p>
            <w:pPr>
              <w:rPr>
                <w:rFonts w:ascii="宋体" w:hAnsi="宋体" w:cs="Times New Roman"/>
                <w:szCs w:val="21"/>
              </w:rPr>
            </w:pPr>
            <w:r>
              <w:rPr>
                <w:rFonts w:ascii="宋体" w:hAnsi="宋体" w:cs="Times New Roman"/>
                <w:szCs w:val="21"/>
              </w:rPr>
              <w:t>A23C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50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u w:val="single"/>
              </w:rPr>
            </w:pPr>
            <w:r>
              <w:fldChar w:fldCharType="begin"/>
            </w:r>
            <w:r>
              <w:instrText xml:space="preserve"> HYPERLINK \l "省、自治区、直辖市表" </w:instrText>
            </w:r>
            <w:r>
              <w:fldChar w:fldCharType="separate"/>
            </w:r>
            <w:r>
              <w:rPr>
                <w:rStyle w:val="60"/>
                <w:rFonts w:ascii="宋体" w:hAnsi="宋体" w:cs="Times New Roman"/>
                <w:szCs w:val="21"/>
              </w:rPr>
              <w:t>值域范围参考RC036</w:t>
            </w:r>
            <w:r>
              <w:rPr>
                <w:rStyle w:val="60"/>
                <w:rFonts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户口地址</w:t>
            </w:r>
          </w:p>
        </w:tc>
        <w:tc>
          <w:tcPr>
            <w:tcW w:w="1276" w:type="dxa"/>
            <w:shd w:val="clear" w:color="auto" w:fill="auto"/>
            <w:vAlign w:val="center"/>
          </w:tcPr>
          <w:p>
            <w:pPr>
              <w:rPr>
                <w:rFonts w:ascii="宋体" w:hAnsi="宋体" w:cs="Times New Roman"/>
                <w:szCs w:val="21"/>
              </w:rPr>
            </w:pPr>
            <w:r>
              <w:rPr>
                <w:rFonts w:ascii="宋体" w:hAnsi="宋体" w:cs="Times New Roman"/>
                <w:szCs w:val="21"/>
              </w:rPr>
              <w:t>A24</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户口地址邮政编码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A25C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6位数字。</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现住址</w:t>
            </w:r>
          </w:p>
        </w:tc>
        <w:tc>
          <w:tcPr>
            <w:tcW w:w="1276" w:type="dxa"/>
            <w:shd w:val="clear" w:color="auto" w:fill="auto"/>
            <w:vAlign w:val="center"/>
          </w:tcPr>
          <w:p>
            <w:pPr>
              <w:rPr>
                <w:rFonts w:ascii="宋体" w:hAnsi="宋体" w:cs="Times New Roman"/>
                <w:szCs w:val="21"/>
              </w:rPr>
            </w:pPr>
            <w:r>
              <w:rPr>
                <w:rFonts w:ascii="宋体" w:hAnsi="宋体" w:cs="Times New Roman"/>
                <w:szCs w:val="21"/>
              </w:rPr>
              <w:t>A26</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现住址电话</w:t>
            </w:r>
          </w:p>
        </w:tc>
        <w:tc>
          <w:tcPr>
            <w:tcW w:w="1276" w:type="dxa"/>
            <w:shd w:val="clear" w:color="auto" w:fill="auto"/>
            <w:vAlign w:val="center"/>
          </w:tcPr>
          <w:p>
            <w:pPr>
              <w:rPr>
                <w:rFonts w:ascii="宋体" w:hAnsi="宋体" w:cs="Times New Roman"/>
                <w:szCs w:val="21"/>
              </w:rPr>
            </w:pPr>
            <w:r>
              <w:rPr>
                <w:rFonts w:ascii="宋体" w:hAnsi="宋体" w:cs="Times New Roman"/>
                <w:szCs w:val="21"/>
              </w:rPr>
              <w:t>A27</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现住址邮政编码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A28C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6位数字。</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工作单位及地址</w:t>
            </w:r>
          </w:p>
        </w:tc>
        <w:tc>
          <w:tcPr>
            <w:tcW w:w="1276" w:type="dxa"/>
            <w:shd w:val="clear" w:color="auto" w:fill="auto"/>
            <w:vAlign w:val="center"/>
          </w:tcPr>
          <w:p>
            <w:pPr>
              <w:rPr>
                <w:rFonts w:ascii="宋体" w:hAnsi="宋体" w:cs="Times New Roman"/>
                <w:szCs w:val="21"/>
              </w:rPr>
            </w:pPr>
            <w:r>
              <w:rPr>
                <w:rFonts w:ascii="宋体" w:hAnsi="宋体" w:cs="Times New Roman"/>
                <w:szCs w:val="21"/>
              </w:rPr>
              <w:t>A29</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工作单位电话</w:t>
            </w:r>
          </w:p>
        </w:tc>
        <w:tc>
          <w:tcPr>
            <w:tcW w:w="1276" w:type="dxa"/>
            <w:shd w:val="clear" w:color="auto" w:fill="auto"/>
            <w:vAlign w:val="center"/>
          </w:tcPr>
          <w:p>
            <w:pPr>
              <w:rPr>
                <w:rFonts w:ascii="宋体" w:hAnsi="宋体" w:cs="Times New Roman"/>
                <w:szCs w:val="21"/>
              </w:rPr>
            </w:pPr>
            <w:r>
              <w:rPr>
                <w:rFonts w:ascii="宋体" w:hAnsi="宋体" w:cs="Times New Roman"/>
                <w:szCs w:val="21"/>
              </w:rPr>
              <w:t>A30</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工作单位邮政编码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A31C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6位数字。</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联系人姓名</w:t>
            </w:r>
          </w:p>
        </w:tc>
        <w:tc>
          <w:tcPr>
            <w:tcW w:w="1276" w:type="dxa"/>
            <w:shd w:val="clear" w:color="auto" w:fill="auto"/>
            <w:vAlign w:val="center"/>
          </w:tcPr>
          <w:p>
            <w:pPr>
              <w:rPr>
                <w:rFonts w:ascii="宋体" w:hAnsi="宋体" w:cs="Times New Roman"/>
                <w:szCs w:val="21"/>
              </w:rPr>
            </w:pPr>
            <w:r>
              <w:rPr>
                <w:rFonts w:ascii="宋体" w:hAnsi="宋体" w:cs="Times New Roman"/>
                <w:szCs w:val="21"/>
              </w:rPr>
              <w:t>A32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联系人关系</w:t>
            </w:r>
          </w:p>
        </w:tc>
        <w:tc>
          <w:tcPr>
            <w:tcW w:w="1276" w:type="dxa"/>
            <w:shd w:val="clear" w:color="auto" w:fill="auto"/>
            <w:vAlign w:val="center"/>
          </w:tcPr>
          <w:p>
            <w:pPr>
              <w:rPr>
                <w:rFonts w:ascii="宋体" w:hAnsi="宋体" w:cs="Times New Roman"/>
                <w:szCs w:val="21"/>
              </w:rPr>
            </w:pPr>
            <w:r>
              <w:rPr>
                <w:rFonts w:ascii="宋体" w:hAnsi="宋体" w:cs="Times New Roman"/>
                <w:szCs w:val="21"/>
              </w:rPr>
              <w:t>A33C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u w:val="single"/>
              </w:rPr>
            </w:pPr>
            <w:r>
              <w:fldChar w:fldCharType="begin"/>
            </w:r>
            <w:r>
              <w:instrText xml:space="preserve"> HYPERLINK \l "RC033" </w:instrText>
            </w:r>
            <w:r>
              <w:fldChar w:fldCharType="separate"/>
            </w:r>
            <w:r>
              <w:rPr>
                <w:rStyle w:val="60"/>
                <w:rFonts w:ascii="宋体" w:hAnsi="宋体" w:cs="Times New Roman"/>
                <w:szCs w:val="21"/>
              </w:rPr>
              <w:t>值域范围参考RC033</w:t>
            </w:r>
            <w:r>
              <w:rPr>
                <w:rStyle w:val="60"/>
                <w:rFonts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联系人地址</w:t>
            </w:r>
          </w:p>
        </w:tc>
        <w:tc>
          <w:tcPr>
            <w:tcW w:w="1276" w:type="dxa"/>
            <w:shd w:val="clear" w:color="auto" w:fill="auto"/>
            <w:vAlign w:val="center"/>
          </w:tcPr>
          <w:p>
            <w:pPr>
              <w:rPr>
                <w:rFonts w:ascii="宋体" w:hAnsi="宋体" w:cs="Times New Roman"/>
                <w:szCs w:val="21"/>
              </w:rPr>
            </w:pPr>
            <w:r>
              <w:rPr>
                <w:rFonts w:ascii="宋体" w:hAnsi="宋体" w:cs="Times New Roman"/>
                <w:szCs w:val="21"/>
              </w:rPr>
              <w:t>A34</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200</w:t>
            </w:r>
          </w:p>
        </w:tc>
        <w:tc>
          <w:tcPr>
            <w:tcW w:w="1418" w:type="dxa"/>
            <w:shd w:val="clear" w:color="auto" w:fill="auto"/>
            <w:vAlign w:val="center"/>
          </w:tcPr>
          <w:p>
            <w:pPr>
              <w:widowControl/>
              <w:rPr>
                <w:rFonts w:ascii="宋体" w:hAnsi="宋体" w:cs="Times New Roman"/>
                <w:bCs/>
                <w:szCs w:val="21"/>
              </w:rPr>
            </w:pPr>
            <w:r>
              <w:rPr>
                <w:rFonts w:ascii="宋体" w:hAnsi="宋体" w:cs="Times New Roman"/>
                <w:bCs/>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bCs/>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联系人电话</w:t>
            </w:r>
          </w:p>
        </w:tc>
        <w:tc>
          <w:tcPr>
            <w:tcW w:w="1276" w:type="dxa"/>
            <w:shd w:val="clear" w:color="auto" w:fill="auto"/>
            <w:vAlign w:val="center"/>
          </w:tcPr>
          <w:p>
            <w:pPr>
              <w:rPr>
                <w:rFonts w:ascii="宋体" w:hAnsi="宋体" w:cs="Times New Roman"/>
                <w:szCs w:val="21"/>
              </w:rPr>
            </w:pPr>
            <w:r>
              <w:rPr>
                <w:rFonts w:ascii="宋体" w:hAnsi="宋体" w:cs="Times New Roman"/>
                <w:szCs w:val="21"/>
              </w:rPr>
              <w:t>A35</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是否为日间手术</w:t>
            </w:r>
          </w:p>
        </w:tc>
        <w:tc>
          <w:tcPr>
            <w:tcW w:w="1276" w:type="dxa"/>
            <w:shd w:val="clear" w:color="auto" w:fill="auto"/>
            <w:vAlign w:val="center"/>
          </w:tcPr>
          <w:p>
            <w:pPr>
              <w:rPr>
                <w:rFonts w:ascii="宋体" w:hAnsi="宋体" w:cs="Times New Roman"/>
                <w:szCs w:val="21"/>
              </w:rPr>
            </w:pPr>
            <w:r>
              <w:rPr>
                <w:rFonts w:hint="eastAsia" w:ascii="宋体" w:hAnsi="宋体" w:cs="Times New Roman"/>
                <w:szCs w:val="21"/>
              </w:rPr>
              <w:t>B38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必填</w:t>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日间手术：为本省和国家确定的日间手术目录中的手术，</w:t>
            </w:r>
            <w:r>
              <w:fldChar w:fldCharType="begin"/>
            </w:r>
            <w:r>
              <w:instrText xml:space="preserve"> HYPERLINK \l "_RC039" </w:instrText>
            </w:r>
            <w:r>
              <w:fldChar w:fldCharType="separate"/>
            </w:r>
            <w:r>
              <w:rPr>
                <w:rStyle w:val="60"/>
                <w:rFonts w:hint="eastAsia" w:ascii="宋体" w:hAnsi="宋体" w:cs="Times New Roman"/>
                <w:szCs w:val="21"/>
              </w:rPr>
              <w:t>值域范围参考RC039</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入院途径</w:t>
            </w:r>
          </w:p>
        </w:tc>
        <w:tc>
          <w:tcPr>
            <w:tcW w:w="1276" w:type="dxa"/>
            <w:shd w:val="clear" w:color="auto" w:fill="auto"/>
            <w:vAlign w:val="center"/>
          </w:tcPr>
          <w:p>
            <w:pPr>
              <w:rPr>
                <w:rFonts w:ascii="宋体" w:hAnsi="宋体" w:cs="Times New Roman"/>
                <w:szCs w:val="21"/>
              </w:rPr>
            </w:pPr>
            <w:r>
              <w:rPr>
                <w:rFonts w:ascii="宋体" w:hAnsi="宋体" w:cs="Times New Roman"/>
                <w:szCs w:val="21"/>
              </w:rPr>
              <w:t>B11C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color w:val="0070C0"/>
                <w:szCs w:val="21"/>
                <w:u w:val="single"/>
              </w:rPr>
            </w:pPr>
            <w:r>
              <w:fldChar w:fldCharType="begin"/>
            </w:r>
            <w:r>
              <w:instrText xml:space="preserve"> HYPERLINK \l "RC026" </w:instrText>
            </w:r>
            <w:r>
              <w:fldChar w:fldCharType="separate"/>
            </w:r>
            <w:r>
              <w:rPr>
                <w:rStyle w:val="60"/>
                <w:rFonts w:ascii="宋体" w:hAnsi="宋体"/>
                <w:szCs w:val="21"/>
              </w:rPr>
              <w:t>值域范围参考RC026</w:t>
            </w:r>
            <w:r>
              <w:rPr>
                <w:rStyle w:val="60"/>
                <w:rFonts w:ascii="宋体" w:hAnsi="宋体"/>
                <w:szCs w:val="21"/>
              </w:rPr>
              <w:fldChar w:fldCharType="end"/>
            </w:r>
            <w:r>
              <w:rPr>
                <w:rStyle w:val="60"/>
                <w:rFonts w:hint="eastAsia" w:ascii="宋体" w:hAnsi="宋体"/>
                <w:color w:val="000000"/>
                <w:szCs w:val="21"/>
              </w:rPr>
              <w:t>；不能为“-”。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入院科别</w:t>
            </w:r>
          </w:p>
        </w:tc>
        <w:tc>
          <w:tcPr>
            <w:tcW w:w="1276" w:type="dxa"/>
            <w:shd w:val="clear" w:color="auto" w:fill="auto"/>
            <w:vAlign w:val="center"/>
          </w:tcPr>
          <w:p>
            <w:pPr>
              <w:rPr>
                <w:rFonts w:ascii="宋体" w:hAnsi="宋体" w:cs="Times New Roman"/>
                <w:szCs w:val="21"/>
              </w:rPr>
            </w:pPr>
            <w:r>
              <w:rPr>
                <w:rFonts w:ascii="宋体" w:hAnsi="宋体" w:cs="Times New Roman"/>
                <w:szCs w:val="21"/>
              </w:rPr>
              <w:t>B13C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color w:val="0070C0"/>
                <w:szCs w:val="21"/>
                <w:u w:val="single"/>
              </w:rPr>
            </w:pPr>
            <w:r>
              <w:fldChar w:fldCharType="begin"/>
            </w:r>
            <w:r>
              <w:instrText xml:space="preserve"> HYPERLINK \l "RC023" </w:instrText>
            </w:r>
            <w:r>
              <w:fldChar w:fldCharType="separate"/>
            </w:r>
            <w:r>
              <w:rPr>
                <w:rStyle w:val="60"/>
                <w:rFonts w:ascii="宋体" w:hAnsi="宋体"/>
                <w:szCs w:val="21"/>
              </w:rPr>
              <w:t>值域范围参考RC023</w:t>
            </w:r>
            <w:r>
              <w:rPr>
                <w:rStyle w:val="60"/>
                <w:rFonts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入院病房</w:t>
            </w:r>
          </w:p>
        </w:tc>
        <w:tc>
          <w:tcPr>
            <w:tcW w:w="1276" w:type="dxa"/>
            <w:shd w:val="clear" w:color="auto" w:fill="auto"/>
            <w:vAlign w:val="center"/>
          </w:tcPr>
          <w:p>
            <w:pPr>
              <w:rPr>
                <w:rFonts w:ascii="宋体" w:hAnsi="宋体" w:cs="Times New Roman"/>
                <w:szCs w:val="21"/>
              </w:rPr>
            </w:pPr>
            <w:r>
              <w:rPr>
                <w:rFonts w:ascii="宋体" w:hAnsi="宋体" w:cs="Times New Roman"/>
                <w:szCs w:val="21"/>
              </w:rPr>
              <w:t>B14</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30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30"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转科科别</w:t>
            </w:r>
          </w:p>
        </w:tc>
        <w:tc>
          <w:tcPr>
            <w:tcW w:w="1276" w:type="dxa"/>
            <w:shd w:val="clear" w:color="auto" w:fill="auto"/>
            <w:vAlign w:val="center"/>
          </w:tcPr>
          <w:p>
            <w:pPr>
              <w:rPr>
                <w:rFonts w:ascii="宋体" w:hAnsi="宋体" w:cs="Times New Roman"/>
                <w:szCs w:val="21"/>
              </w:rPr>
            </w:pPr>
            <w:r>
              <w:rPr>
                <w:rFonts w:ascii="宋体" w:hAnsi="宋体" w:cs="Times New Roman"/>
                <w:szCs w:val="21"/>
              </w:rPr>
              <w:t>B21C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集合</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可以多选</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必填</w:t>
            </w:r>
          </w:p>
        </w:tc>
        <w:tc>
          <w:tcPr>
            <w:tcW w:w="2126" w:type="dxa"/>
            <w:shd w:val="clear" w:color="auto" w:fill="auto"/>
            <w:vAlign w:val="center"/>
          </w:tcPr>
          <w:p>
            <w:pPr>
              <w:widowControl/>
              <w:rPr>
                <w:rFonts w:ascii="宋体" w:hAnsi="宋体" w:cs="Times New Roman"/>
                <w:szCs w:val="21"/>
                <w:u w:val="single"/>
              </w:rPr>
            </w:pPr>
            <w:r>
              <w:fldChar w:fldCharType="begin"/>
            </w:r>
            <w:r>
              <w:instrText xml:space="preserve"> HYPERLINK \l "RC023" </w:instrText>
            </w:r>
            <w:r>
              <w:fldChar w:fldCharType="separate"/>
            </w:r>
            <w:r>
              <w:rPr>
                <w:rStyle w:val="60"/>
                <w:rFonts w:ascii="宋体" w:hAnsi="宋体"/>
                <w:szCs w:val="21"/>
              </w:rPr>
              <w:t>值域范围参考RC023</w:t>
            </w:r>
            <w:r>
              <w:rPr>
                <w:rFonts w:ascii="宋体" w:hAnsi="宋体" w:cs="Times New Roman"/>
                <w:szCs w:val="21"/>
                <w:u w:val="single"/>
              </w:rPr>
              <w:t>；</w:t>
            </w:r>
            <w:r>
              <w:rPr>
                <w:rFonts w:ascii="宋体" w:hAnsi="宋体" w:cs="Times New Roman"/>
                <w:szCs w:val="21"/>
              </w:rPr>
              <w:t>转经多个科室时，值以英文逗号进行分隔。</w:t>
            </w:r>
            <w:r>
              <w:rPr>
                <w:rFonts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出院科别</w:t>
            </w:r>
          </w:p>
        </w:tc>
        <w:tc>
          <w:tcPr>
            <w:tcW w:w="1276" w:type="dxa"/>
            <w:shd w:val="clear" w:color="auto" w:fill="auto"/>
            <w:vAlign w:val="center"/>
          </w:tcPr>
          <w:p>
            <w:pPr>
              <w:rPr>
                <w:rFonts w:ascii="宋体" w:hAnsi="宋体" w:cs="Times New Roman"/>
                <w:szCs w:val="21"/>
              </w:rPr>
            </w:pPr>
            <w:r>
              <w:rPr>
                <w:rFonts w:ascii="宋体" w:hAnsi="宋体" w:cs="Times New Roman"/>
                <w:szCs w:val="21"/>
              </w:rPr>
              <w:t>B16C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color w:val="0070C0"/>
                <w:szCs w:val="21"/>
                <w:u w:val="single"/>
              </w:rPr>
            </w:pPr>
            <w:r>
              <w:fldChar w:fldCharType="begin"/>
            </w:r>
            <w:r>
              <w:instrText xml:space="preserve"> HYPERLINK \l "RC023" </w:instrText>
            </w:r>
            <w:r>
              <w:fldChar w:fldCharType="separate"/>
            </w:r>
            <w:r>
              <w:rPr>
                <w:rStyle w:val="60"/>
                <w:rFonts w:ascii="宋体" w:hAnsi="宋体"/>
                <w:szCs w:val="21"/>
              </w:rPr>
              <w:t>值域范围参考RC023</w:t>
            </w:r>
            <w:r>
              <w:rPr>
                <w:rStyle w:val="60"/>
                <w:rFonts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出院病房</w:t>
            </w:r>
          </w:p>
        </w:tc>
        <w:tc>
          <w:tcPr>
            <w:tcW w:w="1276" w:type="dxa"/>
            <w:shd w:val="clear" w:color="auto" w:fill="auto"/>
            <w:vAlign w:val="center"/>
          </w:tcPr>
          <w:p>
            <w:pPr>
              <w:rPr>
                <w:rFonts w:ascii="宋体" w:hAnsi="宋体" w:cs="Times New Roman"/>
                <w:szCs w:val="21"/>
              </w:rPr>
            </w:pPr>
            <w:r>
              <w:rPr>
                <w:rFonts w:ascii="宋体" w:hAnsi="宋体" w:cs="Times New Roman"/>
                <w:szCs w:val="21"/>
              </w:rPr>
              <w:t>B17</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30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38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实际住院（天）</w:t>
            </w:r>
          </w:p>
        </w:tc>
        <w:tc>
          <w:tcPr>
            <w:tcW w:w="1276" w:type="dxa"/>
            <w:shd w:val="clear" w:color="auto" w:fill="auto"/>
            <w:vAlign w:val="center"/>
          </w:tcPr>
          <w:p>
            <w:pPr>
              <w:rPr>
                <w:rFonts w:ascii="宋体" w:hAnsi="宋体" w:cs="Times New Roman"/>
                <w:szCs w:val="21"/>
              </w:rPr>
            </w:pPr>
            <w:r>
              <w:rPr>
                <w:rFonts w:ascii="宋体" w:hAnsi="宋体" w:cs="Times New Roman"/>
                <w:szCs w:val="21"/>
              </w:rPr>
              <w:t>B20</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大于0整数。入院</w:t>
            </w:r>
            <w:r>
              <w:rPr>
                <w:rFonts w:hint="eastAsia" w:ascii="宋体" w:hAnsi="宋体" w:cs="Times New Roman"/>
                <w:szCs w:val="21"/>
              </w:rPr>
              <w:t>时间</w:t>
            </w:r>
            <w:r>
              <w:rPr>
                <w:rFonts w:ascii="宋体" w:hAnsi="宋体" w:cs="Times New Roman"/>
                <w:szCs w:val="21"/>
              </w:rPr>
              <w:t>与出院</w:t>
            </w:r>
            <w:r>
              <w:rPr>
                <w:rFonts w:hint="eastAsia" w:ascii="宋体" w:hAnsi="宋体" w:cs="Times New Roman"/>
                <w:szCs w:val="21"/>
              </w:rPr>
              <w:t>时间</w:t>
            </w:r>
            <w:r>
              <w:rPr>
                <w:rFonts w:ascii="宋体" w:hAnsi="宋体" w:cs="Times New Roman"/>
                <w:szCs w:val="21"/>
              </w:rPr>
              <w:t>只计算一天，例如：2018年6月12日入院，2018年6月15日出院，计住院天数为3天</w:t>
            </w:r>
            <w:r>
              <w:rPr>
                <w:rFonts w:hint="eastAsia" w:ascii="宋体" w:hAnsi="宋体" w:cs="Times New Roman"/>
                <w:szCs w:val="21"/>
              </w:rPr>
              <w:t>；不能为“-”。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878"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门（急）诊诊断编码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C01C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6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门（急）诊诊断</w:t>
            </w:r>
            <w:r>
              <w:rPr>
                <w:rFonts w:hint="eastAsia" w:ascii="宋体" w:hAnsi="宋体" w:cs="Times New Roman"/>
                <w:szCs w:val="21"/>
              </w:rPr>
              <w:t>名称</w:t>
            </w:r>
          </w:p>
        </w:tc>
        <w:tc>
          <w:tcPr>
            <w:tcW w:w="1276" w:type="dxa"/>
            <w:shd w:val="clear" w:color="auto" w:fill="auto"/>
            <w:vAlign w:val="center"/>
          </w:tcPr>
          <w:p>
            <w:pPr>
              <w:rPr>
                <w:rFonts w:ascii="宋体" w:hAnsi="宋体" w:cs="Times New Roman"/>
                <w:szCs w:val="21"/>
              </w:rPr>
            </w:pPr>
            <w:r>
              <w:rPr>
                <w:rFonts w:ascii="宋体" w:hAnsi="宋体" w:cs="Times New Roman"/>
                <w:szCs w:val="21"/>
              </w:rPr>
              <w:t>C02N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6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入院时情况</w:t>
            </w:r>
          </w:p>
        </w:tc>
        <w:tc>
          <w:tcPr>
            <w:tcW w:w="1276" w:type="dxa"/>
            <w:shd w:val="clear" w:color="auto" w:fill="auto"/>
            <w:vAlign w:val="center"/>
          </w:tcPr>
          <w:p>
            <w:pPr>
              <w:rPr>
                <w:rFonts w:ascii="宋体" w:hAnsi="宋体" w:cs="Times New Roman"/>
                <w:szCs w:val="21"/>
              </w:rPr>
            </w:pPr>
            <w:r>
              <w:rPr>
                <w:rFonts w:hint="eastAsia" w:ascii="宋体" w:hAnsi="宋体"/>
                <w:szCs w:val="21"/>
              </w:rPr>
              <w:t>F01</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szCs w:val="21"/>
                <w:u w:val="single"/>
              </w:rPr>
            </w:pPr>
            <w:r>
              <w:fldChar w:fldCharType="begin"/>
            </w:r>
            <w:r>
              <w:instrText xml:space="preserve"> HYPERLINK \l "_RC004_输血反应代码表" </w:instrText>
            </w:r>
            <w:r>
              <w:fldChar w:fldCharType="separate"/>
            </w:r>
            <w:r>
              <w:rPr>
                <w:rStyle w:val="60"/>
                <w:rFonts w:hint="eastAsia"/>
                <w:szCs w:val="21"/>
              </w:rPr>
              <w:t>值域范围参考RC004</w:t>
            </w:r>
            <w:r>
              <w:rPr>
                <w:rStyle w:val="60"/>
                <w:rFonts w:hint="eastAsia"/>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6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入院诊断编码</w:t>
            </w:r>
          </w:p>
        </w:tc>
        <w:tc>
          <w:tcPr>
            <w:tcW w:w="1276" w:type="dxa"/>
            <w:shd w:val="clear" w:color="auto" w:fill="auto"/>
            <w:vAlign w:val="center"/>
          </w:tcPr>
          <w:p>
            <w:pPr>
              <w:rPr>
                <w:rFonts w:ascii="宋体" w:hAnsi="宋体" w:cs="Times New Roman"/>
                <w:szCs w:val="21"/>
              </w:rPr>
            </w:pPr>
            <w:r>
              <w:rPr>
                <w:rFonts w:hint="eastAsia" w:ascii="宋体" w:hAnsi="宋体"/>
                <w:szCs w:val="21"/>
              </w:rPr>
              <w:t>F02C</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szCs w:val="21"/>
                <w:u w:val="single"/>
              </w:rPr>
            </w:pPr>
            <w:r>
              <w:rPr>
                <w:rFonts w:hint="eastAsia"/>
                <w:szCs w:val="21"/>
              </w:rPr>
              <w:t>采用疾病分类代码国家临床版2.0编码（ICD-10）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6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入院诊断名称</w:t>
            </w:r>
          </w:p>
        </w:tc>
        <w:tc>
          <w:tcPr>
            <w:tcW w:w="1276" w:type="dxa"/>
            <w:shd w:val="clear" w:color="auto" w:fill="auto"/>
            <w:vAlign w:val="center"/>
          </w:tcPr>
          <w:p>
            <w:pPr>
              <w:rPr>
                <w:rFonts w:ascii="宋体" w:hAnsi="宋体" w:cs="Times New Roman"/>
                <w:szCs w:val="21"/>
              </w:rPr>
            </w:pPr>
            <w:r>
              <w:rPr>
                <w:rFonts w:hint="eastAsia" w:ascii="宋体" w:hAnsi="宋体"/>
                <w:szCs w:val="21"/>
              </w:rPr>
              <w:t>F03N</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szCs w:val="21"/>
                <w:u w:val="single"/>
              </w:rPr>
            </w:pPr>
            <w:r>
              <w:rPr>
                <w:rFonts w:hint="eastAsia"/>
                <w:szCs w:val="21"/>
              </w:rPr>
              <w:t>采用疾病分类代码国家临床版2.0(ICD-10)与编码对应的诊断名称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6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入院后确诊日期</w:t>
            </w:r>
          </w:p>
        </w:tc>
        <w:tc>
          <w:tcPr>
            <w:tcW w:w="1276" w:type="dxa"/>
            <w:shd w:val="clear" w:color="auto" w:fill="auto"/>
            <w:vAlign w:val="center"/>
          </w:tcPr>
          <w:p>
            <w:pPr>
              <w:rPr>
                <w:rFonts w:ascii="宋体" w:hAnsi="宋体" w:cs="Times New Roman"/>
                <w:szCs w:val="21"/>
              </w:rPr>
            </w:pPr>
            <w:r>
              <w:rPr>
                <w:rFonts w:hint="eastAsia" w:ascii="宋体" w:hAnsi="宋体"/>
                <w:szCs w:val="21"/>
              </w:rPr>
              <w:t>F04</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szCs w:val="21"/>
                <w:u w:val="single"/>
              </w:rPr>
            </w:pPr>
            <w:r>
              <w:rPr>
                <w:rFonts w:hint="eastAsia" w:ascii="宋体" w:hAnsi="宋体"/>
                <w:szCs w:val="21"/>
              </w:rPr>
              <w:t>yyyy-MM-dd</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851"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出院主要诊断编码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C03C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宋体"/>
                <w:szCs w:val="21"/>
                <w:u w:val="single"/>
              </w:rPr>
            </w:pPr>
            <w:r>
              <w:rPr>
                <w:rFonts w:hint="eastAsia"/>
                <w:szCs w:val="21"/>
              </w:rPr>
              <w:t>采用疾病分类代码国家临床版2.0</w:t>
            </w:r>
            <w:r>
              <w:rPr>
                <w:rFonts w:ascii="宋体" w:hAnsi="宋体" w:cs="Times New Roman"/>
                <w:szCs w:val="21"/>
              </w:rPr>
              <w:t>疾病诊断</w:t>
            </w:r>
            <w:r>
              <w:rPr>
                <w:rFonts w:hint="eastAsia"/>
                <w:szCs w:val="21"/>
              </w:rPr>
              <w:t>编码（ICD-10）；不能为“-”。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20"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出院主要诊断</w:t>
            </w:r>
            <w:r>
              <w:rPr>
                <w:rFonts w:hint="eastAsia" w:ascii="宋体" w:hAnsi="宋体" w:cs="Times New Roman"/>
                <w:szCs w:val="21"/>
              </w:rPr>
              <w:t>名称</w:t>
            </w:r>
          </w:p>
        </w:tc>
        <w:tc>
          <w:tcPr>
            <w:tcW w:w="1276" w:type="dxa"/>
            <w:shd w:val="clear" w:color="auto" w:fill="auto"/>
            <w:vAlign w:val="center"/>
          </w:tcPr>
          <w:p>
            <w:pPr>
              <w:rPr>
                <w:rFonts w:ascii="宋体" w:hAnsi="宋体" w:cs="Times New Roman"/>
                <w:szCs w:val="21"/>
              </w:rPr>
            </w:pPr>
            <w:r>
              <w:rPr>
                <w:rFonts w:ascii="宋体" w:hAnsi="宋体" w:cs="Times New Roman"/>
                <w:szCs w:val="21"/>
              </w:rPr>
              <w:t>C04N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出院主要诊断入院病情</w:t>
            </w:r>
          </w:p>
        </w:tc>
        <w:tc>
          <w:tcPr>
            <w:tcW w:w="1276" w:type="dxa"/>
            <w:shd w:val="clear" w:color="auto" w:fill="auto"/>
            <w:vAlign w:val="center"/>
          </w:tcPr>
          <w:p>
            <w:pPr>
              <w:rPr>
                <w:rFonts w:ascii="宋体" w:hAnsi="宋体" w:cs="Times New Roman"/>
                <w:szCs w:val="21"/>
              </w:rPr>
            </w:pPr>
            <w:r>
              <w:rPr>
                <w:rFonts w:ascii="宋体" w:hAnsi="宋体" w:cs="Times New Roman"/>
                <w:szCs w:val="21"/>
              </w:rPr>
              <w:t>C05C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color w:val="0070C0"/>
                <w:szCs w:val="21"/>
                <w:u w:val="single"/>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u w:val="single"/>
              </w:rPr>
              <w:t>；不能为“-”。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主要诊断出院情况</w:t>
            </w:r>
          </w:p>
        </w:tc>
        <w:tc>
          <w:tcPr>
            <w:tcW w:w="1276" w:type="dxa"/>
            <w:shd w:val="clear" w:color="auto" w:fill="auto"/>
            <w:vAlign w:val="center"/>
          </w:tcPr>
          <w:p>
            <w:pPr>
              <w:rPr>
                <w:rFonts w:ascii="宋体" w:hAnsi="宋体" w:cs="Times New Roman"/>
                <w:szCs w:val="21"/>
              </w:rPr>
            </w:pPr>
            <w:r>
              <w:rPr>
                <w:rFonts w:ascii="宋体" w:hAnsi="宋体" w:cs="Times New Roman"/>
                <w:szCs w:val="21"/>
              </w:rPr>
              <w:t>F05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x01</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7x01N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8x01</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Style w:val="60"/>
                <w:rFonts w:hint="eastAsia" w:ascii="宋体" w:hAnsi="宋体"/>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F06x01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x02</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7x02N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8x02</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F06x02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x03</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7x03N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8x03</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F06x03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x04</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7x04N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8x04</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F06x04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x05</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7x05N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8x05</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F06x05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x06</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7x06N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8x06</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F06x06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x07</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7x07N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8x07</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F06x07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x08</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7x08N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8x08</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 w:val="20"/>
                <w:szCs w:val="20"/>
              </w:rPr>
              <w:t>；</w:t>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F06x08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x09</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7x09N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8x09</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F06x09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x10</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7x10N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8x10</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F06x10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x11</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7x11N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file:///D:\\系统项目\\三级公立医院绩效考核工作（收2016-2018年的病案首页数据ICD编码）\\数据采集项接口文档\\医管所发文的接口标准文档\\附件3：三级公立医院绩效考核住院病案首页数据采集质量与接口标准.xlsx" \l "RANGE!A1" </w:instrText>
            </w:r>
            <w:r>
              <w:fldChar w:fldCharType="separate"/>
            </w: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w:t>
            </w:r>
            <w:r>
              <w:rPr>
                <w:rFonts w:hint="eastAsia"/>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8x11</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F06x11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x12</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7x12N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8x12</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F06x12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x13</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7x13N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8x13</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F06x13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x14</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7x14N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8x14</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F06x14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x15</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7x15N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8x15</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F06x15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x16</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7x16N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8x16</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F06x16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x17</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7x17N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8x17</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F06x17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x18</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7x18N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8x18</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F06x18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x19</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7x19N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8x19</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F06x19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x20</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7x20N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8x20</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F06x20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x21</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7x21N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8x21</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F06x21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x22</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7x22N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8x22</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F06x22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x23</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7x23N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8x23</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F06x23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x24</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7x24N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8x24</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F06x24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x25</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7x25N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8x25</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F06x25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x26</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7x26N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8x26</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F06x26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x27</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7x27N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8x27</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F06x27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x28</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7x28N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8x28</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F06x28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x29</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7x29N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8x29</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F06x29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x30</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7x30N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8x30</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F06x30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x31</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7x31N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8x31</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F06x31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x32</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7x32N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8x32</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F06x32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x33</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7x33N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8x33</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F06x33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x34</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7x34N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8x34</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F06x34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x35</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7x35N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8x35</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F06x35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x36</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7x36N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8x36</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F06x36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x37</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7x37N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8x37</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F06x37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x38</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7x38N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8x38</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F06x38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x39</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7x39N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8x39</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F06x39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出院其他诊断编码</w:t>
            </w:r>
            <w:r>
              <w:rPr>
                <w:rFonts w:hint="eastAsia"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C06</w:t>
            </w:r>
            <w:r>
              <w:rPr>
                <w:rFonts w:hint="eastAsia" w:ascii="宋体" w:hAnsi="宋体" w:cs="Times New Roman"/>
                <w:szCs w:val="21"/>
              </w:rPr>
              <w:t>x40</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w:t>
            </w:r>
            <w:r>
              <w:rPr>
                <w:rFonts w:hint="eastAsia"/>
                <w:szCs w:val="21"/>
              </w:rPr>
              <w:t>编码（ICD-10）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w:t>
            </w:r>
            <w:r>
              <w:rPr>
                <w:rFonts w:hint="eastAsia" w:ascii="宋体" w:hAnsi="宋体" w:cs="Times New Roman"/>
                <w:szCs w:val="21"/>
              </w:rPr>
              <w:t>名称40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7x40N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w:t>
            </w:r>
            <w:r>
              <w:rPr>
                <w:rFonts w:ascii="宋体" w:hAnsi="宋体" w:cs="Times New Roman"/>
                <w:szCs w:val="21"/>
              </w:rPr>
              <w:t>疾病诊断编码</w:t>
            </w:r>
            <w:r>
              <w:rPr>
                <w:rFonts w:hint="eastAsia"/>
                <w:szCs w:val="21"/>
              </w:rPr>
              <w:t>（ICD-10）与编码对应的诊断名称；有对应的其他诊断编码时不能为“-”。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出院其他诊断入院病情</w:t>
            </w:r>
            <w:r>
              <w:rPr>
                <w:rFonts w:hint="eastAsia"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C0</w:t>
            </w:r>
            <w:r>
              <w:rPr>
                <w:rFonts w:hint="eastAsia" w:ascii="宋体" w:hAnsi="宋体" w:cs="Times New Roman"/>
                <w:szCs w:val="21"/>
              </w:rPr>
              <w:t>8x40</w:t>
            </w:r>
            <w:r>
              <w:rPr>
                <w:rFonts w:ascii="宋体" w:hAnsi="宋体" w:cs="Times New Roman"/>
                <w:szCs w:val="21"/>
              </w:rPr>
              <w:t>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"RC027" </w:instrText>
            </w:r>
            <w:r>
              <w:fldChar w:fldCharType="separate"/>
            </w:r>
            <w:r>
              <w:rPr>
                <w:rStyle w:val="60"/>
                <w:rFonts w:ascii="宋体" w:hAnsi="宋体"/>
                <w:szCs w:val="21"/>
              </w:rPr>
              <w:t>值域范围参考RC027</w:t>
            </w:r>
            <w:r>
              <w:rPr>
                <w:rStyle w:val="60"/>
                <w:rFonts w:ascii="宋体" w:hAnsi="宋体"/>
                <w:szCs w:val="21"/>
              </w:rPr>
              <w:fldChar w:fldCharType="end"/>
            </w:r>
            <w:r>
              <w:rPr>
                <w:rFonts w:hint="eastAsia"/>
                <w:szCs w:val="21"/>
              </w:rPr>
              <w:t>；有对应的其他诊断编码时不能为“-”。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其他诊断出院情况</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F06x40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与其他诊断逐一对应的出院情况；</w:t>
            </w:r>
            <w:r>
              <w:fldChar w:fldCharType="begin"/>
            </w:r>
            <w:r>
              <w:instrText xml:space="preserve"> HYPERLINK \l "_RC005_出院情况代码表" </w:instrText>
            </w:r>
            <w:r>
              <w:fldChar w:fldCharType="separate"/>
            </w:r>
            <w:r>
              <w:rPr>
                <w:rStyle w:val="60"/>
                <w:rFonts w:hint="eastAsia" w:ascii="宋体" w:hAnsi="宋体"/>
                <w:szCs w:val="21"/>
              </w:rPr>
              <w:t>值域范围参考RC005</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病理诊断编码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C09C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cs="Times New Roman"/>
                <w:szCs w:val="21"/>
              </w:rPr>
            </w:pPr>
            <w:r>
              <w:rPr>
                <w:rFonts w:hint="eastAsia" w:ascii="宋体" w:hAnsi="宋体" w:cs="Times New Roman"/>
                <w:szCs w:val="21"/>
              </w:rPr>
              <w:t>采用疾病分类代码国家临床版2.0肿瘤学态学编码（M码）；主要诊断ICD编码首字母为C或D00-D48时必填。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病理诊断名称</w:t>
            </w:r>
          </w:p>
        </w:tc>
        <w:tc>
          <w:tcPr>
            <w:tcW w:w="1276" w:type="dxa"/>
            <w:shd w:val="clear" w:color="auto" w:fill="auto"/>
            <w:vAlign w:val="center"/>
          </w:tcPr>
          <w:p>
            <w:pPr>
              <w:rPr>
                <w:rFonts w:ascii="宋体" w:hAnsi="宋体" w:cs="Times New Roman"/>
                <w:szCs w:val="21"/>
              </w:rPr>
            </w:pPr>
            <w:r>
              <w:rPr>
                <w:rFonts w:ascii="宋体" w:hAnsi="宋体" w:cs="Times New Roman"/>
                <w:szCs w:val="21"/>
              </w:rPr>
              <w:t>C10N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szCs w:val="21"/>
              </w:rPr>
            </w:pPr>
            <w:r>
              <w:rPr>
                <w:rStyle w:val="60"/>
                <w:rFonts w:hint="eastAsia" w:ascii="宋体" w:hAnsi="宋体"/>
                <w:szCs w:val="21"/>
              </w:rPr>
              <w:t>采用疾病分类代码国家临床版2.0肿瘤学态学编码（M码）与编码对应的病理名称；主要诊断ICD编码首字母为C或D00-D48时必填。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病理号</w:t>
            </w:r>
          </w:p>
        </w:tc>
        <w:tc>
          <w:tcPr>
            <w:tcW w:w="1276" w:type="dxa"/>
            <w:shd w:val="clear" w:color="auto" w:fill="auto"/>
            <w:vAlign w:val="center"/>
          </w:tcPr>
          <w:p>
            <w:pPr>
              <w:rPr>
                <w:rFonts w:ascii="宋体" w:hAnsi="宋体" w:cs="Times New Roman"/>
                <w:szCs w:val="21"/>
              </w:rPr>
            </w:pPr>
            <w:r>
              <w:rPr>
                <w:rFonts w:ascii="宋体" w:hAnsi="宋体" w:cs="Times New Roman"/>
                <w:szCs w:val="21"/>
              </w:rPr>
              <w:t>C11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50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条件</w:t>
            </w: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szCs w:val="21"/>
              </w:rPr>
            </w:pPr>
            <w:r>
              <w:rPr>
                <w:rStyle w:val="60"/>
                <w:rFonts w:hint="eastAsia" w:ascii="宋体" w:hAnsi="宋体"/>
                <w:szCs w:val="21"/>
              </w:rPr>
              <w:t>有病理</w:t>
            </w:r>
            <w:r>
              <w:rPr>
                <w:rStyle w:val="60"/>
                <w:rFonts w:ascii="宋体" w:hAnsi="宋体"/>
                <w:szCs w:val="21"/>
              </w:rPr>
              <w:t>诊断编码时必填</w:t>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病理诊断编码1</w:t>
            </w:r>
          </w:p>
        </w:tc>
        <w:tc>
          <w:tcPr>
            <w:tcW w:w="1276" w:type="dxa"/>
            <w:shd w:val="clear" w:color="auto" w:fill="auto"/>
            <w:vAlign w:val="center"/>
          </w:tcPr>
          <w:p>
            <w:pPr>
              <w:rPr>
                <w:rFonts w:ascii="宋体" w:hAnsi="宋体" w:cs="Times New Roman"/>
                <w:szCs w:val="21"/>
              </w:rPr>
            </w:pPr>
            <w:r>
              <w:rPr>
                <w:rFonts w:hint="eastAsia" w:ascii="宋体" w:hAnsi="宋体"/>
                <w:szCs w:val="21"/>
              </w:rPr>
              <w:t>F07x01C</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采用疾病分类代码国家临床版2.0版肿瘤形态学编码(M码)</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病理诊断名称1</w:t>
            </w:r>
          </w:p>
        </w:tc>
        <w:tc>
          <w:tcPr>
            <w:tcW w:w="1276" w:type="dxa"/>
            <w:shd w:val="clear" w:color="auto" w:fill="auto"/>
            <w:vAlign w:val="center"/>
          </w:tcPr>
          <w:p>
            <w:pPr>
              <w:rPr>
                <w:rFonts w:ascii="宋体" w:hAnsi="宋体" w:cs="Times New Roman"/>
                <w:szCs w:val="21"/>
              </w:rPr>
            </w:pPr>
            <w:r>
              <w:rPr>
                <w:rFonts w:hint="eastAsia" w:ascii="宋体" w:hAnsi="宋体"/>
                <w:szCs w:val="21"/>
              </w:rPr>
              <w:t>F08x01N</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采用疾病分类代码国家临床版2.0版肿瘤形态学编码(M码)与编码对应的病理名称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病理号1</w:t>
            </w:r>
          </w:p>
        </w:tc>
        <w:tc>
          <w:tcPr>
            <w:tcW w:w="1276" w:type="dxa"/>
            <w:shd w:val="clear" w:color="auto" w:fill="auto"/>
            <w:vAlign w:val="center"/>
          </w:tcPr>
          <w:p>
            <w:pPr>
              <w:rPr>
                <w:rFonts w:ascii="宋体" w:hAnsi="宋体" w:cs="Times New Roman"/>
                <w:szCs w:val="21"/>
              </w:rPr>
            </w:pPr>
            <w:r>
              <w:rPr>
                <w:rFonts w:hint="eastAsia" w:ascii="宋体" w:hAnsi="宋体"/>
                <w:szCs w:val="21"/>
              </w:rPr>
              <w:t>F09x01</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50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病理诊断编码2</w:t>
            </w:r>
          </w:p>
        </w:tc>
        <w:tc>
          <w:tcPr>
            <w:tcW w:w="1276" w:type="dxa"/>
            <w:shd w:val="clear" w:color="auto" w:fill="auto"/>
            <w:vAlign w:val="center"/>
          </w:tcPr>
          <w:p>
            <w:pPr>
              <w:rPr>
                <w:rFonts w:ascii="宋体" w:hAnsi="宋体" w:cs="Times New Roman"/>
                <w:szCs w:val="21"/>
              </w:rPr>
            </w:pPr>
            <w:r>
              <w:rPr>
                <w:rFonts w:hint="eastAsia" w:ascii="宋体" w:hAnsi="宋体"/>
                <w:szCs w:val="21"/>
              </w:rPr>
              <w:t>F07x02C</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采用疾病分类代码国家临床版2.0版肿瘤形态学编码(M码)</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病理诊断名称2</w:t>
            </w:r>
          </w:p>
        </w:tc>
        <w:tc>
          <w:tcPr>
            <w:tcW w:w="1276" w:type="dxa"/>
            <w:shd w:val="clear" w:color="auto" w:fill="auto"/>
            <w:vAlign w:val="center"/>
          </w:tcPr>
          <w:p>
            <w:pPr>
              <w:rPr>
                <w:rFonts w:ascii="宋体" w:hAnsi="宋体" w:cs="Times New Roman"/>
                <w:szCs w:val="21"/>
              </w:rPr>
            </w:pPr>
            <w:r>
              <w:rPr>
                <w:rFonts w:hint="eastAsia" w:ascii="宋体" w:hAnsi="宋体"/>
                <w:szCs w:val="21"/>
              </w:rPr>
              <w:t>F08x02N</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szCs w:val="21"/>
              </w:rPr>
              <w:t>采用疾病分类代码国家临床版2.0版肿瘤形态学编码(M码)与编码对应的病理名称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病理号2</w:t>
            </w:r>
          </w:p>
        </w:tc>
        <w:tc>
          <w:tcPr>
            <w:tcW w:w="1276" w:type="dxa"/>
            <w:shd w:val="clear" w:color="auto" w:fill="auto"/>
            <w:vAlign w:val="center"/>
          </w:tcPr>
          <w:p>
            <w:pPr>
              <w:rPr>
                <w:rFonts w:ascii="宋体" w:hAnsi="宋体" w:cs="Times New Roman"/>
                <w:szCs w:val="21"/>
              </w:rPr>
            </w:pPr>
            <w:r>
              <w:rPr>
                <w:rFonts w:hint="eastAsia" w:ascii="宋体" w:hAnsi="宋体"/>
                <w:szCs w:val="21"/>
              </w:rPr>
              <w:t>F09x02</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50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损伤、中毒外部原因编码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C12C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cs="Times New Roman"/>
                <w:szCs w:val="21"/>
              </w:rPr>
            </w:pPr>
            <w:r>
              <w:rPr>
                <w:rFonts w:hint="eastAsia" w:ascii="宋体" w:hAnsi="宋体" w:cs="Times New Roman"/>
                <w:szCs w:val="21"/>
              </w:rPr>
              <w:t>采用疾病分类代码国家临床版2.0疾病诊断编码（ICD-10），主要诊断ICD编码首字母为S或T时必填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损伤、中毒外部原因名称</w:t>
            </w:r>
          </w:p>
        </w:tc>
        <w:tc>
          <w:tcPr>
            <w:tcW w:w="1276" w:type="dxa"/>
            <w:shd w:val="clear" w:color="auto" w:fill="auto"/>
            <w:vAlign w:val="center"/>
          </w:tcPr>
          <w:p>
            <w:pPr>
              <w:rPr>
                <w:rFonts w:ascii="宋体" w:hAnsi="宋体" w:cs="Times New Roman"/>
                <w:szCs w:val="21"/>
              </w:rPr>
            </w:pPr>
            <w:r>
              <w:rPr>
                <w:rFonts w:ascii="宋体" w:hAnsi="宋体" w:cs="Times New Roman"/>
                <w:szCs w:val="21"/>
              </w:rPr>
              <w:t>C13N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szCs w:val="21"/>
              </w:rPr>
            </w:pPr>
            <w:r>
              <w:rPr>
                <w:rFonts w:hint="eastAsia" w:ascii="宋体" w:hAnsi="宋体" w:cs="Times New Roman"/>
                <w:szCs w:val="21"/>
              </w:rPr>
              <w:t>采用疾病分类代码国家临床版2.0疾病诊断编码（ICD-10）对应的外部原因名称；主要诊断ICD编码首字母为S或T时必填</w:t>
            </w:r>
            <w:r>
              <w:rPr>
                <w:rFonts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843"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有无药物过敏</w:t>
            </w:r>
          </w:p>
        </w:tc>
        <w:tc>
          <w:tcPr>
            <w:tcW w:w="1276" w:type="dxa"/>
            <w:shd w:val="clear" w:color="auto" w:fill="auto"/>
            <w:noWrap/>
            <w:vAlign w:val="center"/>
          </w:tcPr>
          <w:p>
            <w:pPr>
              <w:rPr>
                <w:rFonts w:ascii="宋体" w:hAnsi="宋体" w:cs="Times New Roman"/>
                <w:szCs w:val="21"/>
              </w:rPr>
            </w:pPr>
            <w:r>
              <w:rPr>
                <w:rFonts w:ascii="宋体" w:hAnsi="宋体" w:cs="Times New Roman"/>
                <w:szCs w:val="21"/>
              </w:rPr>
              <w:t>C24C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color w:val="0070C0"/>
                <w:szCs w:val="21"/>
                <w:u w:val="single"/>
              </w:rPr>
            </w:pPr>
            <w:r>
              <w:fldChar w:fldCharType="begin"/>
            </w:r>
            <w:r>
              <w:instrText xml:space="preserve"> HYPERLINK \l "_RC037_有无药物过敏表" </w:instrText>
            </w:r>
            <w:r>
              <w:fldChar w:fldCharType="separate"/>
            </w:r>
            <w:r>
              <w:rPr>
                <w:rStyle w:val="60"/>
                <w:rFonts w:ascii="宋体" w:hAnsi="宋体"/>
                <w:szCs w:val="21"/>
              </w:rPr>
              <w:t>值域范围参考RC037</w:t>
            </w:r>
            <w:r>
              <w:rPr>
                <w:rStyle w:val="60"/>
                <w:rFonts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7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过敏药物名称</w:t>
            </w:r>
          </w:p>
        </w:tc>
        <w:tc>
          <w:tcPr>
            <w:tcW w:w="1276" w:type="dxa"/>
            <w:shd w:val="clear" w:color="auto" w:fill="auto"/>
            <w:vAlign w:val="center"/>
          </w:tcPr>
          <w:p>
            <w:pPr>
              <w:rPr>
                <w:rFonts w:ascii="宋体" w:hAnsi="宋体" w:cs="Times New Roman"/>
                <w:szCs w:val="21"/>
              </w:rPr>
            </w:pPr>
            <w:r>
              <w:rPr>
                <w:rFonts w:ascii="宋体" w:hAnsi="宋体" w:cs="Times New Roman"/>
                <w:szCs w:val="21"/>
              </w:rPr>
              <w:t>C25</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“有无药物过敏”为“有”时必填；多种药物用英文逗号进行分隔</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7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HBsAg</w:t>
            </w:r>
          </w:p>
        </w:tc>
        <w:tc>
          <w:tcPr>
            <w:tcW w:w="1276" w:type="dxa"/>
            <w:shd w:val="clear" w:color="auto" w:fill="auto"/>
            <w:vAlign w:val="center"/>
          </w:tcPr>
          <w:p>
            <w:pPr>
              <w:rPr>
                <w:rFonts w:ascii="宋体" w:hAnsi="宋体" w:cs="Times New Roman"/>
                <w:szCs w:val="21"/>
              </w:rPr>
            </w:pPr>
            <w:r>
              <w:rPr>
                <w:rFonts w:hint="eastAsia" w:ascii="宋体" w:hAnsi="宋体"/>
                <w:szCs w:val="21"/>
              </w:rPr>
              <w:t>F10</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"_RC007_血液学检查结果代码表" </w:instrText>
            </w:r>
            <w:r>
              <w:fldChar w:fldCharType="separate"/>
            </w:r>
            <w:r>
              <w:rPr>
                <w:rStyle w:val="60"/>
                <w:rFonts w:hint="eastAsia" w:ascii="宋体" w:hAnsi="宋体" w:cs="Times New Roman"/>
                <w:szCs w:val="21"/>
              </w:rPr>
              <w:t>值域范围参考RC007</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7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HCV-Ab</w:t>
            </w:r>
          </w:p>
        </w:tc>
        <w:tc>
          <w:tcPr>
            <w:tcW w:w="1276" w:type="dxa"/>
            <w:shd w:val="clear" w:color="auto" w:fill="auto"/>
            <w:vAlign w:val="center"/>
          </w:tcPr>
          <w:p>
            <w:pPr>
              <w:rPr>
                <w:rFonts w:ascii="宋体" w:hAnsi="宋体" w:cs="Times New Roman"/>
                <w:szCs w:val="21"/>
              </w:rPr>
            </w:pPr>
            <w:r>
              <w:rPr>
                <w:rFonts w:hint="eastAsia" w:ascii="宋体" w:hAnsi="宋体"/>
                <w:szCs w:val="21"/>
              </w:rPr>
              <w:t>F11</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"_RC007_血液学检查结果代码表" </w:instrText>
            </w:r>
            <w:r>
              <w:fldChar w:fldCharType="separate"/>
            </w:r>
            <w:r>
              <w:rPr>
                <w:rStyle w:val="60"/>
                <w:rFonts w:hint="eastAsia" w:ascii="宋体" w:hAnsi="宋体" w:cs="Times New Roman"/>
                <w:szCs w:val="21"/>
              </w:rPr>
              <w:t>值域范围参考RC007</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7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HIV-Ab</w:t>
            </w:r>
          </w:p>
        </w:tc>
        <w:tc>
          <w:tcPr>
            <w:tcW w:w="1276" w:type="dxa"/>
            <w:shd w:val="clear" w:color="auto" w:fill="auto"/>
            <w:vAlign w:val="center"/>
          </w:tcPr>
          <w:p>
            <w:pPr>
              <w:rPr>
                <w:rFonts w:ascii="宋体" w:hAnsi="宋体" w:cs="Times New Roman"/>
                <w:szCs w:val="21"/>
              </w:rPr>
            </w:pPr>
            <w:r>
              <w:rPr>
                <w:rFonts w:hint="eastAsia" w:ascii="宋体" w:hAnsi="宋体"/>
                <w:szCs w:val="21"/>
              </w:rPr>
              <w:t>F12</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"_RC007_血液学检查结果代码表" </w:instrText>
            </w:r>
            <w:r>
              <w:fldChar w:fldCharType="separate"/>
            </w:r>
            <w:r>
              <w:rPr>
                <w:rStyle w:val="60"/>
                <w:rFonts w:hint="eastAsia" w:ascii="宋体" w:hAnsi="宋体" w:cs="Times New Roman"/>
                <w:szCs w:val="21"/>
              </w:rPr>
              <w:t>值域范围参考RC007</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17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科主任编码</w:t>
            </w:r>
          </w:p>
        </w:tc>
        <w:tc>
          <w:tcPr>
            <w:tcW w:w="1276" w:type="dxa"/>
            <w:shd w:val="clear" w:color="auto" w:fill="auto"/>
            <w:vAlign w:val="center"/>
          </w:tcPr>
          <w:p>
            <w:pPr>
              <w:rPr>
                <w:rFonts w:ascii="宋体" w:hAnsi="宋体" w:cs="Times New Roman"/>
                <w:szCs w:val="21"/>
              </w:rPr>
            </w:pPr>
            <w:r>
              <w:rPr>
                <w:rFonts w:hint="eastAsia" w:ascii="宋体" w:hAnsi="宋体"/>
                <w:szCs w:val="21"/>
              </w:rPr>
              <w:t>B22C</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30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必填</w:t>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填写医师执业证书编码</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科主任</w:t>
            </w:r>
          </w:p>
        </w:tc>
        <w:tc>
          <w:tcPr>
            <w:tcW w:w="1276" w:type="dxa"/>
            <w:shd w:val="clear" w:color="auto" w:fill="auto"/>
            <w:vAlign w:val="center"/>
          </w:tcPr>
          <w:p>
            <w:pPr>
              <w:rPr>
                <w:rFonts w:ascii="宋体" w:hAnsi="宋体" w:cs="Times New Roman"/>
                <w:szCs w:val="21"/>
              </w:rPr>
            </w:pPr>
            <w:r>
              <w:rPr>
                <w:rFonts w:ascii="宋体" w:hAnsi="宋体" w:cs="Times New Roman"/>
                <w:szCs w:val="21"/>
              </w:rPr>
              <w:t>B22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填写与医师执业证书编码对应的医师姓名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主（副主）任医师编码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B23C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30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必填</w:t>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填写医师执业证书编码</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主（副主）任医师</w:t>
            </w:r>
          </w:p>
        </w:tc>
        <w:tc>
          <w:tcPr>
            <w:tcW w:w="1276" w:type="dxa"/>
            <w:shd w:val="clear" w:color="auto" w:fill="auto"/>
            <w:vAlign w:val="center"/>
          </w:tcPr>
          <w:p>
            <w:pPr>
              <w:rPr>
                <w:rFonts w:ascii="宋体" w:hAnsi="宋体" w:cs="Times New Roman"/>
                <w:szCs w:val="21"/>
              </w:rPr>
            </w:pPr>
            <w:r>
              <w:rPr>
                <w:rFonts w:ascii="宋体" w:hAnsi="宋体" w:cs="Times New Roman"/>
                <w:szCs w:val="21"/>
              </w:rPr>
              <w:t>B23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填写与医师执业证书编码对应的医师姓名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主治医师编码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B24C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30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必填</w:t>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填写医师执业证书编码</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主治医师</w:t>
            </w:r>
          </w:p>
        </w:tc>
        <w:tc>
          <w:tcPr>
            <w:tcW w:w="1276" w:type="dxa"/>
            <w:shd w:val="clear" w:color="auto" w:fill="auto"/>
            <w:vAlign w:val="center"/>
          </w:tcPr>
          <w:p>
            <w:pPr>
              <w:rPr>
                <w:rFonts w:ascii="宋体" w:hAnsi="宋体" w:cs="Times New Roman"/>
                <w:szCs w:val="21"/>
              </w:rPr>
            </w:pPr>
            <w:r>
              <w:rPr>
                <w:rFonts w:ascii="宋体" w:hAnsi="宋体" w:cs="Times New Roman"/>
                <w:szCs w:val="21"/>
              </w:rPr>
              <w:t>B24</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填写与医师执业证书编码对应的医师姓名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住院医师编码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B25C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30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必填</w:t>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填写医师执业证书编码</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住院医师</w:t>
            </w:r>
          </w:p>
        </w:tc>
        <w:tc>
          <w:tcPr>
            <w:tcW w:w="1276" w:type="dxa"/>
            <w:shd w:val="clear" w:color="auto" w:fill="auto"/>
            <w:vAlign w:val="center"/>
          </w:tcPr>
          <w:p>
            <w:pPr>
              <w:rPr>
                <w:rFonts w:ascii="宋体" w:hAnsi="宋体" w:cs="Times New Roman"/>
                <w:szCs w:val="21"/>
              </w:rPr>
            </w:pPr>
            <w:r>
              <w:rPr>
                <w:rFonts w:ascii="宋体" w:hAnsi="宋体" w:cs="Times New Roman"/>
                <w:szCs w:val="21"/>
              </w:rPr>
              <w:t>B25</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填写与医师执业证书编码对应的医师姓名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责任护士编码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B26C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30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必填</w:t>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填写护士执业证书编码</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责任护士</w:t>
            </w:r>
          </w:p>
        </w:tc>
        <w:tc>
          <w:tcPr>
            <w:tcW w:w="1276" w:type="dxa"/>
            <w:shd w:val="clear" w:color="auto" w:fill="auto"/>
            <w:vAlign w:val="center"/>
          </w:tcPr>
          <w:p>
            <w:pPr>
              <w:rPr>
                <w:rFonts w:ascii="宋体" w:hAnsi="宋体" w:cs="Times New Roman"/>
                <w:szCs w:val="21"/>
              </w:rPr>
            </w:pPr>
            <w:r>
              <w:rPr>
                <w:rFonts w:ascii="宋体" w:hAnsi="宋体" w:cs="Times New Roman"/>
                <w:szCs w:val="21"/>
              </w:rPr>
              <w:t>B26</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填写与护士执业证书编码对应的护士姓名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进修医师</w:t>
            </w:r>
          </w:p>
        </w:tc>
        <w:tc>
          <w:tcPr>
            <w:tcW w:w="1276" w:type="dxa"/>
            <w:shd w:val="clear" w:color="auto" w:fill="auto"/>
            <w:vAlign w:val="center"/>
          </w:tcPr>
          <w:p>
            <w:pPr>
              <w:rPr>
                <w:rFonts w:ascii="宋体" w:hAnsi="宋体" w:cs="Times New Roman"/>
                <w:szCs w:val="21"/>
              </w:rPr>
            </w:pPr>
            <w:r>
              <w:rPr>
                <w:rFonts w:ascii="宋体" w:hAnsi="宋体" w:cs="Times New Roman"/>
                <w:szCs w:val="21"/>
              </w:rPr>
              <w:t>B27</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实习医师</w:t>
            </w:r>
          </w:p>
        </w:tc>
        <w:tc>
          <w:tcPr>
            <w:tcW w:w="1276" w:type="dxa"/>
            <w:shd w:val="clear" w:color="auto" w:fill="auto"/>
            <w:vAlign w:val="center"/>
          </w:tcPr>
          <w:p>
            <w:pPr>
              <w:rPr>
                <w:rFonts w:ascii="宋体" w:hAnsi="宋体" w:cs="Times New Roman"/>
                <w:szCs w:val="21"/>
              </w:rPr>
            </w:pPr>
            <w:r>
              <w:rPr>
                <w:rFonts w:ascii="宋体" w:hAnsi="宋体" w:cs="Times New Roman"/>
                <w:szCs w:val="21"/>
              </w:rPr>
              <w:t>B28</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编码员</w:t>
            </w:r>
          </w:p>
        </w:tc>
        <w:tc>
          <w:tcPr>
            <w:tcW w:w="1276" w:type="dxa"/>
            <w:shd w:val="clear" w:color="auto" w:fill="auto"/>
            <w:vAlign w:val="center"/>
          </w:tcPr>
          <w:p>
            <w:pPr>
              <w:rPr>
                <w:rFonts w:ascii="宋体" w:hAnsi="宋体" w:cs="Times New Roman"/>
                <w:szCs w:val="21"/>
              </w:rPr>
            </w:pPr>
            <w:r>
              <w:rPr>
                <w:rFonts w:ascii="宋体" w:hAnsi="宋体" w:cs="Times New Roman"/>
                <w:szCs w:val="21"/>
              </w:rPr>
              <w:t>B29</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病案质量</w:t>
            </w:r>
          </w:p>
        </w:tc>
        <w:tc>
          <w:tcPr>
            <w:tcW w:w="1276" w:type="dxa"/>
            <w:shd w:val="clear" w:color="auto" w:fill="auto"/>
            <w:vAlign w:val="center"/>
          </w:tcPr>
          <w:p>
            <w:pPr>
              <w:rPr>
                <w:rFonts w:ascii="宋体" w:hAnsi="宋体" w:cs="Times New Roman"/>
                <w:szCs w:val="21"/>
              </w:rPr>
            </w:pPr>
            <w:r>
              <w:rPr>
                <w:rFonts w:ascii="宋体" w:hAnsi="宋体" w:cs="Times New Roman"/>
                <w:szCs w:val="21"/>
              </w:rPr>
              <w:t>B30C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color w:val="0070C0"/>
                <w:szCs w:val="21"/>
                <w:u w:val="single"/>
              </w:rPr>
            </w:pPr>
            <w:r>
              <w:fldChar w:fldCharType="begin"/>
            </w:r>
            <w:r>
              <w:instrText xml:space="preserve"> HYPERLINK \l "RC011" </w:instrText>
            </w:r>
            <w:r>
              <w:fldChar w:fldCharType="separate"/>
            </w:r>
            <w:r>
              <w:rPr>
                <w:rStyle w:val="60"/>
                <w:rFonts w:ascii="宋体" w:hAnsi="宋体"/>
                <w:szCs w:val="21"/>
              </w:rPr>
              <w:t>值域范围参考RC011</w:t>
            </w:r>
            <w:r>
              <w:rPr>
                <w:rStyle w:val="60"/>
                <w:rFonts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质控医师</w:t>
            </w:r>
          </w:p>
        </w:tc>
        <w:tc>
          <w:tcPr>
            <w:tcW w:w="1276" w:type="dxa"/>
            <w:shd w:val="clear" w:color="auto" w:fill="auto"/>
            <w:vAlign w:val="center"/>
          </w:tcPr>
          <w:p>
            <w:pPr>
              <w:rPr>
                <w:rFonts w:ascii="宋体" w:hAnsi="宋体" w:cs="Times New Roman"/>
                <w:szCs w:val="21"/>
              </w:rPr>
            </w:pPr>
            <w:r>
              <w:rPr>
                <w:rFonts w:ascii="宋体" w:hAnsi="宋体" w:cs="Times New Roman"/>
                <w:szCs w:val="21"/>
              </w:rPr>
              <w:t>B31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质控护师</w:t>
            </w:r>
          </w:p>
        </w:tc>
        <w:tc>
          <w:tcPr>
            <w:tcW w:w="1276" w:type="dxa"/>
            <w:shd w:val="clear" w:color="auto" w:fill="auto"/>
            <w:vAlign w:val="center"/>
          </w:tcPr>
          <w:p>
            <w:pPr>
              <w:rPr>
                <w:rFonts w:ascii="宋体" w:hAnsi="宋体" w:cs="Times New Roman"/>
                <w:szCs w:val="21"/>
              </w:rPr>
            </w:pPr>
            <w:r>
              <w:rPr>
                <w:rFonts w:ascii="宋体" w:hAnsi="宋体" w:cs="Times New Roman"/>
                <w:szCs w:val="21"/>
              </w:rPr>
              <w:t>B32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质控日期</w:t>
            </w:r>
          </w:p>
        </w:tc>
        <w:tc>
          <w:tcPr>
            <w:tcW w:w="1276" w:type="dxa"/>
            <w:shd w:val="clear" w:color="auto" w:fill="auto"/>
            <w:vAlign w:val="center"/>
          </w:tcPr>
          <w:p>
            <w:pPr>
              <w:rPr>
                <w:rFonts w:ascii="宋体" w:hAnsi="宋体" w:cs="Times New Roman"/>
                <w:szCs w:val="21"/>
              </w:rPr>
            </w:pPr>
            <w:r>
              <w:rPr>
                <w:rFonts w:ascii="宋体" w:hAnsi="宋体" w:cs="Times New Roman"/>
                <w:szCs w:val="21"/>
              </w:rPr>
              <w:t>B33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日期</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格式 yyyy-MM-dd</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死亡患者尸检</w:t>
            </w:r>
          </w:p>
        </w:tc>
        <w:tc>
          <w:tcPr>
            <w:tcW w:w="1276" w:type="dxa"/>
            <w:shd w:val="clear" w:color="auto" w:fill="auto"/>
            <w:vAlign w:val="center"/>
          </w:tcPr>
          <w:p>
            <w:pPr>
              <w:rPr>
                <w:rFonts w:ascii="宋体" w:hAnsi="宋体" w:cs="Times New Roman"/>
                <w:szCs w:val="21"/>
              </w:rPr>
            </w:pPr>
            <w:r>
              <w:rPr>
                <w:rFonts w:ascii="宋体" w:hAnsi="宋体" w:cs="Times New Roman"/>
                <w:szCs w:val="21"/>
              </w:rPr>
              <w:t>C34C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"RC016" </w:instrText>
            </w:r>
            <w:r>
              <w:fldChar w:fldCharType="separate"/>
            </w:r>
            <w:r>
              <w:rPr>
                <w:rStyle w:val="60"/>
                <w:rFonts w:ascii="宋体" w:hAnsi="宋体" w:cs="Times New Roman"/>
                <w:szCs w:val="21"/>
              </w:rPr>
              <w:t>值域范围参考RC016</w:t>
            </w:r>
            <w:r>
              <w:rPr>
                <w:rStyle w:val="60"/>
                <w:rFonts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ABO血型</w:t>
            </w:r>
          </w:p>
        </w:tc>
        <w:tc>
          <w:tcPr>
            <w:tcW w:w="1276" w:type="dxa"/>
            <w:shd w:val="clear" w:color="auto" w:fill="auto"/>
            <w:vAlign w:val="center"/>
          </w:tcPr>
          <w:p>
            <w:pPr>
              <w:rPr>
                <w:rFonts w:ascii="宋体" w:hAnsi="宋体" w:cs="Times New Roman"/>
                <w:szCs w:val="21"/>
              </w:rPr>
            </w:pPr>
            <w:r>
              <w:rPr>
                <w:rFonts w:ascii="宋体" w:hAnsi="宋体" w:cs="Times New Roman"/>
                <w:szCs w:val="21"/>
              </w:rPr>
              <w:t>C26C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"RC030" </w:instrText>
            </w:r>
            <w:r>
              <w:fldChar w:fldCharType="separate"/>
            </w:r>
            <w:r>
              <w:rPr>
                <w:rStyle w:val="60"/>
                <w:rFonts w:ascii="宋体" w:hAnsi="宋体"/>
                <w:szCs w:val="21"/>
              </w:rPr>
              <w:t>值域范围参考RC030</w:t>
            </w:r>
            <w:r>
              <w:rPr>
                <w:rStyle w:val="60"/>
                <w:rFonts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Rh血型</w:t>
            </w:r>
          </w:p>
        </w:tc>
        <w:tc>
          <w:tcPr>
            <w:tcW w:w="1276" w:type="dxa"/>
            <w:shd w:val="clear" w:color="auto" w:fill="auto"/>
            <w:vAlign w:val="center"/>
          </w:tcPr>
          <w:p>
            <w:pPr>
              <w:rPr>
                <w:rFonts w:ascii="宋体" w:hAnsi="宋体" w:cs="Times New Roman"/>
                <w:szCs w:val="21"/>
              </w:rPr>
            </w:pPr>
            <w:r>
              <w:rPr>
                <w:rFonts w:ascii="宋体" w:hAnsi="宋体" w:cs="Times New Roman"/>
                <w:szCs w:val="21"/>
              </w:rPr>
              <w:t>C27C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"RC031" </w:instrText>
            </w:r>
            <w:r>
              <w:fldChar w:fldCharType="separate"/>
            </w:r>
            <w:r>
              <w:rPr>
                <w:rStyle w:val="60"/>
                <w:rFonts w:ascii="宋体" w:hAnsi="宋体"/>
                <w:szCs w:val="21"/>
              </w:rPr>
              <w:t>值域范围参考RC031</w:t>
            </w:r>
            <w:r>
              <w:rPr>
                <w:rStyle w:val="60"/>
                <w:rFonts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主要手术操作编码</w:t>
            </w:r>
          </w:p>
        </w:tc>
        <w:tc>
          <w:tcPr>
            <w:tcW w:w="1276" w:type="dxa"/>
            <w:shd w:val="clear" w:color="auto" w:fill="auto"/>
            <w:vAlign w:val="center"/>
          </w:tcPr>
          <w:p>
            <w:pPr>
              <w:rPr>
                <w:rFonts w:ascii="宋体" w:hAnsi="宋体" w:cs="Times New Roman"/>
                <w:szCs w:val="21"/>
              </w:rPr>
            </w:pPr>
            <w:r>
              <w:rPr>
                <w:rFonts w:ascii="宋体" w:hAnsi="宋体" w:cs="Times New Roman"/>
                <w:szCs w:val="21"/>
              </w:rPr>
              <w:t>C14x01C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szCs w:val="21"/>
              </w:rPr>
            </w:pPr>
            <w:r>
              <w:rPr>
                <w:rFonts w:hint="eastAsia" w:ascii="宋体" w:hAnsi="宋体" w:cs="Times New Roman"/>
                <w:szCs w:val="21"/>
              </w:rPr>
              <w:t>手术操作名称第一行为“主要手术操作”；采用手术操作分类代码国家临床版3.0手术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主要手术操作名称</w:t>
            </w:r>
          </w:p>
        </w:tc>
        <w:tc>
          <w:tcPr>
            <w:tcW w:w="1276" w:type="dxa"/>
            <w:shd w:val="clear" w:color="auto" w:fill="auto"/>
            <w:vAlign w:val="center"/>
          </w:tcPr>
          <w:p>
            <w:pPr>
              <w:rPr>
                <w:rFonts w:ascii="宋体" w:hAnsi="宋体" w:cs="Times New Roman"/>
                <w:szCs w:val="21"/>
              </w:rPr>
            </w:pPr>
            <w:r>
              <w:rPr>
                <w:rFonts w:ascii="宋体" w:hAnsi="宋体" w:cs="Times New Roman"/>
                <w:szCs w:val="21"/>
              </w:rPr>
              <w:t>C15x01N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100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szCs w:val="21"/>
              </w:rPr>
            </w:pPr>
            <w:r>
              <w:rPr>
                <w:rFonts w:hint="eastAsia" w:ascii="宋体" w:hAnsi="宋体" w:cs="Times New Roman"/>
                <w:szCs w:val="21"/>
              </w:rPr>
              <w:t>手术操作名称第一行为“主要手术操作”；采用手术操作分类代码国家临床版3.0手术操作编码（ICD-9-CM3）对应的名称；有主要手术操作编码时不能为“-”。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主要手术操作日期</w:t>
            </w:r>
          </w:p>
        </w:tc>
        <w:tc>
          <w:tcPr>
            <w:tcW w:w="1276" w:type="dxa"/>
            <w:shd w:val="clear" w:color="auto" w:fill="auto"/>
            <w:vAlign w:val="center"/>
          </w:tcPr>
          <w:p>
            <w:pPr>
              <w:rPr>
                <w:rFonts w:ascii="宋体" w:hAnsi="宋体" w:cs="Times New Roman"/>
                <w:szCs w:val="21"/>
              </w:rPr>
            </w:pPr>
            <w:r>
              <w:rPr>
                <w:rFonts w:ascii="宋体" w:hAnsi="宋体" w:cs="Times New Roman"/>
                <w:szCs w:val="21"/>
              </w:rPr>
              <w:t>C16x01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color w:val="000000"/>
                <w:szCs w:val="21"/>
              </w:rPr>
            </w:pPr>
            <w:r>
              <w:rPr>
                <w:rStyle w:val="60"/>
                <w:rFonts w:hint="eastAsia" w:ascii="宋体" w:hAnsi="宋体"/>
                <w:color w:val="000000"/>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主要手术操作级别</w:t>
            </w:r>
          </w:p>
        </w:tc>
        <w:tc>
          <w:tcPr>
            <w:tcW w:w="1276" w:type="dxa"/>
            <w:shd w:val="clear" w:color="auto" w:fill="auto"/>
            <w:vAlign w:val="center"/>
          </w:tcPr>
          <w:p>
            <w:pPr>
              <w:rPr>
                <w:rFonts w:ascii="宋体" w:hAnsi="宋体" w:cs="Times New Roman"/>
                <w:szCs w:val="21"/>
              </w:rPr>
            </w:pPr>
            <w:r>
              <w:rPr>
                <w:rFonts w:ascii="宋体" w:hAnsi="宋体" w:cs="Times New Roman"/>
                <w:szCs w:val="21"/>
              </w:rPr>
              <w:t>C17x01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手术操作编码属性为手术或介入治疗代码时必填。</w:t>
            </w:r>
            <w:r>
              <w:fldChar w:fldCharType="begin"/>
            </w:r>
            <w:r>
              <w:instrText xml:space="preserve"> HYPERLINK \l "RC029" </w:instrText>
            </w:r>
            <w:r>
              <w:fldChar w:fldCharType="separate"/>
            </w:r>
            <w:r>
              <w:rPr>
                <w:rStyle w:val="60"/>
                <w:rFonts w:hint="eastAsia" w:ascii="宋体" w:hAnsi="宋体"/>
                <w:szCs w:val="21"/>
              </w:rPr>
              <w:t>值域范围参考RC029</w:t>
            </w:r>
            <w:r>
              <w:rPr>
                <w:rStyle w:val="60"/>
                <w:rFonts w:hint="eastAsia" w:ascii="宋体" w:hAnsi="宋体"/>
                <w:szCs w:val="21"/>
              </w:rPr>
              <w:fldChar w:fldCharType="end"/>
            </w:r>
            <w:r>
              <w:rPr>
                <w:rStyle w:val="60"/>
                <w:rFonts w:hint="eastAsia" w:ascii="宋体" w:hAnsi="宋体"/>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主要手术持续时间</w:t>
            </w:r>
          </w:p>
        </w:tc>
        <w:tc>
          <w:tcPr>
            <w:tcW w:w="1276" w:type="dxa"/>
            <w:shd w:val="clear" w:color="auto" w:fill="auto"/>
            <w:vAlign w:val="center"/>
          </w:tcPr>
          <w:p>
            <w:pPr>
              <w:rPr>
                <w:rFonts w:ascii="宋体" w:hAnsi="宋体" w:cs="Times New Roman"/>
                <w:szCs w:val="21"/>
              </w:rPr>
            </w:pPr>
            <w:r>
              <w:rPr>
                <w:rFonts w:ascii="宋体" w:hAnsi="宋体" w:cs="Times New Roman"/>
                <w:szCs w:val="21"/>
              </w:rPr>
              <w:t>F13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color w:val="000000"/>
                <w:szCs w:val="21"/>
              </w:rPr>
            </w:pPr>
            <w:r>
              <w:rPr>
                <w:rStyle w:val="60"/>
                <w:rFonts w:hint="eastAsia" w:ascii="宋体" w:hAnsi="宋体"/>
                <w:color w:val="000000"/>
                <w:szCs w:val="21"/>
              </w:rPr>
              <w:t>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主要手术操作术者</w:t>
            </w:r>
          </w:p>
        </w:tc>
        <w:tc>
          <w:tcPr>
            <w:tcW w:w="1276" w:type="dxa"/>
            <w:shd w:val="clear" w:color="auto" w:fill="auto"/>
            <w:vAlign w:val="center"/>
          </w:tcPr>
          <w:p>
            <w:pPr>
              <w:rPr>
                <w:rFonts w:ascii="宋体" w:hAnsi="宋体" w:cs="Times New Roman"/>
                <w:szCs w:val="21"/>
              </w:rPr>
            </w:pPr>
            <w:r>
              <w:rPr>
                <w:rFonts w:ascii="宋体" w:hAnsi="宋体" w:cs="Times New Roman"/>
                <w:szCs w:val="21"/>
              </w:rPr>
              <w:t>C18x01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color w:val="000000"/>
                <w:szCs w:val="21"/>
              </w:rPr>
            </w:pPr>
            <w:r>
              <w:rPr>
                <w:rStyle w:val="60"/>
                <w:rFonts w:hint="eastAsia" w:ascii="宋体" w:hAnsi="宋体"/>
                <w:color w:val="000000"/>
                <w:szCs w:val="21"/>
              </w:rPr>
              <w:t>手术操作编码属性为手术或介入治疗代码时必填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主要手术操作Ⅰ助</w:t>
            </w:r>
          </w:p>
        </w:tc>
        <w:tc>
          <w:tcPr>
            <w:tcW w:w="1276" w:type="dxa"/>
            <w:shd w:val="clear" w:color="auto" w:fill="auto"/>
            <w:vAlign w:val="center"/>
          </w:tcPr>
          <w:p>
            <w:pPr>
              <w:rPr>
                <w:rFonts w:ascii="宋体" w:hAnsi="宋体" w:cs="Times New Roman"/>
                <w:szCs w:val="21"/>
              </w:rPr>
            </w:pPr>
            <w:r>
              <w:rPr>
                <w:rFonts w:ascii="宋体" w:hAnsi="宋体" w:cs="Times New Roman"/>
                <w:szCs w:val="21"/>
              </w:rPr>
              <w:t>C19x01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color w:val="000000"/>
                <w:szCs w:val="21"/>
              </w:rPr>
            </w:pPr>
            <w:r>
              <w:rPr>
                <w:rStyle w:val="60"/>
                <w:rFonts w:hint="eastAsia" w:ascii="宋体" w:hAnsi="宋体"/>
                <w:color w:val="000000"/>
                <w:szCs w:val="21"/>
              </w:rPr>
              <w:t>手术操作编码属性为手术或介入治疗代码时必填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主要手术操作Ⅱ助</w:t>
            </w:r>
          </w:p>
        </w:tc>
        <w:tc>
          <w:tcPr>
            <w:tcW w:w="1276" w:type="dxa"/>
            <w:shd w:val="clear" w:color="auto" w:fill="auto"/>
            <w:vAlign w:val="center"/>
          </w:tcPr>
          <w:p>
            <w:pPr>
              <w:rPr>
                <w:rFonts w:ascii="宋体" w:hAnsi="宋体" w:cs="Times New Roman"/>
                <w:szCs w:val="21"/>
              </w:rPr>
            </w:pPr>
            <w:r>
              <w:rPr>
                <w:rFonts w:ascii="宋体" w:hAnsi="宋体" w:cs="Times New Roman"/>
                <w:szCs w:val="21"/>
              </w:rPr>
              <w:t>C20x01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color w:val="000000"/>
                <w:szCs w:val="21"/>
              </w:rPr>
            </w:pPr>
            <w:r>
              <w:rPr>
                <w:rStyle w:val="60"/>
                <w:rFonts w:hint="eastAsia" w:ascii="宋体" w:hAnsi="宋体"/>
                <w:color w:val="000000"/>
                <w:szCs w:val="21"/>
              </w:rPr>
              <w:t>手术操作编码属性为手术或介入治疗代码时必填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主要手术操作切口愈合等级</w:t>
            </w:r>
          </w:p>
        </w:tc>
        <w:tc>
          <w:tcPr>
            <w:tcW w:w="1276" w:type="dxa"/>
            <w:shd w:val="clear" w:color="auto" w:fill="auto"/>
            <w:vAlign w:val="center"/>
          </w:tcPr>
          <w:p>
            <w:pPr>
              <w:rPr>
                <w:rFonts w:ascii="宋体" w:hAnsi="宋体" w:cs="Times New Roman"/>
                <w:szCs w:val="21"/>
              </w:rPr>
            </w:pPr>
            <w:r>
              <w:rPr>
                <w:rFonts w:ascii="宋体" w:hAnsi="宋体" w:cs="Times New Roman"/>
                <w:szCs w:val="21"/>
              </w:rPr>
              <w:t>C21x01C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手术编码属性为手术时必填，</w:t>
            </w:r>
            <w:r>
              <w:fldChar w:fldCharType="begin"/>
            </w:r>
            <w:r>
              <w:instrText xml:space="preserve"> HYPERLINK \l "RC014" </w:instrText>
            </w:r>
            <w:r>
              <w:fldChar w:fldCharType="separate"/>
            </w:r>
            <w:r>
              <w:rPr>
                <w:rStyle w:val="60"/>
                <w:rFonts w:hint="eastAsia" w:ascii="宋体" w:hAnsi="宋体"/>
                <w:szCs w:val="21"/>
              </w:rPr>
              <w:t>值域范围参考RC014</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主要手术操作麻醉方式</w:t>
            </w:r>
          </w:p>
        </w:tc>
        <w:tc>
          <w:tcPr>
            <w:tcW w:w="1276" w:type="dxa"/>
            <w:shd w:val="clear" w:color="auto" w:fill="auto"/>
            <w:vAlign w:val="center"/>
          </w:tcPr>
          <w:p>
            <w:pPr>
              <w:rPr>
                <w:rFonts w:ascii="宋体" w:hAnsi="宋体" w:cs="Times New Roman"/>
                <w:szCs w:val="21"/>
              </w:rPr>
            </w:pPr>
            <w:r>
              <w:rPr>
                <w:rFonts w:ascii="宋体" w:hAnsi="宋体" w:cs="Times New Roman"/>
                <w:szCs w:val="21"/>
              </w:rPr>
              <w:t>C22x01C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szCs w:val="21"/>
              </w:rPr>
            </w:pPr>
            <w:r>
              <w:rPr>
                <w:rStyle w:val="60"/>
                <w:rFonts w:hint="eastAsia" w:ascii="宋体" w:hAnsi="宋体"/>
                <w:color w:val="000000"/>
                <w:szCs w:val="21"/>
              </w:rPr>
              <w:t>手术编码属性为手术时必填</w:t>
            </w:r>
            <w:r>
              <w:rPr>
                <w:rStyle w:val="60"/>
                <w:rFonts w:hint="eastAsia" w:ascii="宋体" w:hAnsi="宋体"/>
                <w:szCs w:val="21"/>
              </w:rPr>
              <w:t>，</w:t>
            </w:r>
            <w:r>
              <w:fldChar w:fldCharType="begin"/>
            </w:r>
            <w:r>
              <w:instrText xml:space="preserve"> HYPERLINK \l "RC013" </w:instrText>
            </w:r>
            <w:r>
              <w:fldChar w:fldCharType="separate"/>
            </w:r>
            <w:r>
              <w:rPr>
                <w:rStyle w:val="60"/>
                <w:rFonts w:hint="eastAsia" w:ascii="宋体" w:hAnsi="宋体"/>
                <w:szCs w:val="21"/>
              </w:rPr>
              <w:t>值域范围参考RC013</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主要手术麻醉分级</w:t>
            </w:r>
          </w:p>
        </w:tc>
        <w:tc>
          <w:tcPr>
            <w:tcW w:w="1276" w:type="dxa"/>
            <w:shd w:val="clear" w:color="auto" w:fill="auto"/>
            <w:vAlign w:val="center"/>
          </w:tcPr>
          <w:p>
            <w:pPr>
              <w:rPr>
                <w:rFonts w:ascii="宋体" w:hAnsi="宋体" w:cs="Times New Roman"/>
                <w:szCs w:val="21"/>
              </w:rPr>
            </w:pPr>
            <w:r>
              <w:rPr>
                <w:rFonts w:ascii="宋体" w:hAnsi="宋体" w:cs="Times New Roman"/>
                <w:szCs w:val="21"/>
              </w:rPr>
              <w:t>F15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color w:val="000000"/>
                <w:szCs w:val="21"/>
              </w:rPr>
            </w:pPr>
            <w:r>
              <w:fldChar w:fldCharType="begin"/>
            </w:r>
            <w:r>
              <w:instrText xml:space="preserve"> HYPERLINK \l "_RC024_麻醉分级代码表" </w:instrText>
            </w:r>
            <w:r>
              <w:fldChar w:fldCharType="separate"/>
            </w:r>
            <w:r>
              <w:rPr>
                <w:rStyle w:val="60"/>
                <w:rFonts w:hint="eastAsia" w:ascii="宋体" w:hAnsi="宋体"/>
                <w:szCs w:val="21"/>
              </w:rPr>
              <w:t>值域范围参考RC024</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主要手术操作麻醉医师</w:t>
            </w:r>
          </w:p>
        </w:tc>
        <w:tc>
          <w:tcPr>
            <w:tcW w:w="1276" w:type="dxa"/>
            <w:shd w:val="clear" w:color="auto" w:fill="auto"/>
            <w:vAlign w:val="center"/>
          </w:tcPr>
          <w:p>
            <w:pPr>
              <w:rPr>
                <w:rFonts w:ascii="宋体" w:hAnsi="宋体" w:cs="Times New Roman"/>
                <w:szCs w:val="21"/>
              </w:rPr>
            </w:pPr>
            <w:r>
              <w:rPr>
                <w:rFonts w:ascii="宋体" w:hAnsi="宋体" w:cs="Times New Roman"/>
                <w:szCs w:val="21"/>
              </w:rPr>
              <w:t>C23x01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r>
              <w:rPr>
                <w:rFonts w:hint="eastAsia"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Style w:val="60"/>
                <w:rFonts w:ascii="宋体" w:hAnsi="宋体"/>
                <w:color w:val="000000"/>
                <w:szCs w:val="21"/>
              </w:rPr>
            </w:pPr>
            <w:r>
              <w:rPr>
                <w:rStyle w:val="60"/>
                <w:rFonts w:hint="eastAsia" w:ascii="宋体" w:hAnsi="宋体"/>
                <w:color w:val="000000"/>
                <w:szCs w:val="21"/>
              </w:rPr>
              <w:t>手术操作编码属性为手术时必填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其他手术操作编码1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C35x01C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其他手术操作名称1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C36x01N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其他手术操作日期1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C37x01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其他手术操作级别1</w:t>
            </w:r>
          </w:p>
        </w:tc>
        <w:tc>
          <w:tcPr>
            <w:tcW w:w="1276" w:type="dxa"/>
            <w:shd w:val="clear" w:color="auto" w:fill="auto"/>
            <w:vAlign w:val="center"/>
          </w:tcPr>
          <w:p>
            <w:pPr>
              <w:rPr>
                <w:rFonts w:ascii="宋体" w:hAnsi="宋体" w:cs="Times New Roman"/>
                <w:szCs w:val="21"/>
              </w:rPr>
            </w:pPr>
            <w:r>
              <w:rPr>
                <w:rFonts w:ascii="宋体" w:hAnsi="宋体" w:cs="Times New Roman"/>
                <w:szCs w:val="21"/>
              </w:rPr>
              <w:t>C38x01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值域范围参考RC029</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p>
        </w:tc>
        <w:tc>
          <w:tcPr>
            <w:tcW w:w="1276" w:type="dxa"/>
            <w:shd w:val="clear" w:color="auto" w:fill="auto"/>
            <w:vAlign w:val="center"/>
          </w:tcPr>
          <w:p>
            <w:pPr>
              <w:rPr>
                <w:rFonts w:ascii="宋体" w:hAnsi="宋体" w:cs="Times New Roman"/>
                <w:szCs w:val="21"/>
              </w:rPr>
            </w:pPr>
            <w:r>
              <w:rPr>
                <w:rFonts w:ascii="宋体" w:hAnsi="宋体" w:cs="Times New Roman"/>
                <w:szCs w:val="21"/>
              </w:rPr>
              <w:t>F14x01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其他手术操作术者1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C39x01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其他手术操作Ⅰ助1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C40x01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其他手术操作Ⅱ助1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C41x01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C42x01C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C43x01C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F16x01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C44x01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其他手术操作编码2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C35x02C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其他手术操作名称2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C36x02N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其他手术操作日期2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C37x02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其他手术操作级别2</w:t>
            </w:r>
          </w:p>
        </w:tc>
        <w:tc>
          <w:tcPr>
            <w:tcW w:w="1276" w:type="dxa"/>
            <w:shd w:val="clear" w:color="auto" w:fill="auto"/>
            <w:vAlign w:val="center"/>
          </w:tcPr>
          <w:p>
            <w:pPr>
              <w:rPr>
                <w:rFonts w:ascii="宋体" w:hAnsi="宋体" w:cs="Times New Roman"/>
                <w:szCs w:val="21"/>
              </w:rPr>
            </w:pPr>
            <w:r>
              <w:rPr>
                <w:rFonts w:ascii="宋体" w:hAnsi="宋体" w:cs="Times New Roman"/>
                <w:szCs w:val="21"/>
              </w:rPr>
              <w:t>C38x02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值域范围参考RC029</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w:t>
            </w:r>
          </w:p>
        </w:tc>
        <w:tc>
          <w:tcPr>
            <w:tcW w:w="1276" w:type="dxa"/>
            <w:shd w:val="clear" w:color="auto" w:fill="auto"/>
            <w:vAlign w:val="center"/>
          </w:tcPr>
          <w:p>
            <w:pPr>
              <w:rPr>
                <w:rFonts w:ascii="宋体" w:hAnsi="宋体" w:cs="Times New Roman"/>
                <w:szCs w:val="21"/>
              </w:rPr>
            </w:pPr>
            <w:r>
              <w:rPr>
                <w:rFonts w:ascii="宋体" w:hAnsi="宋体" w:cs="Times New Roman"/>
                <w:szCs w:val="21"/>
              </w:rPr>
              <w:t>F14x02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其他手术操作术者2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C39x02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其他手术操作Ⅰ助2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C40x02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其他手术操作Ⅱ助2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C41x02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C42x02C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C43x02C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F16x02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C44x02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其他手术操作编码3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C35x03C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其他手术操作名称3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C36x03N</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其他手术操作日期3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C37x03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rPr>
                <w:rFonts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其他手术操作级别3</w:t>
            </w:r>
          </w:p>
        </w:tc>
        <w:tc>
          <w:tcPr>
            <w:tcW w:w="1276" w:type="dxa"/>
            <w:shd w:val="clear" w:color="auto" w:fill="auto"/>
            <w:vAlign w:val="center"/>
          </w:tcPr>
          <w:p>
            <w:pPr>
              <w:rPr>
                <w:rFonts w:ascii="宋体" w:hAnsi="宋体" w:cs="Times New Roman"/>
                <w:szCs w:val="21"/>
              </w:rPr>
            </w:pPr>
            <w:r>
              <w:rPr>
                <w:rFonts w:ascii="宋体" w:hAnsi="宋体" w:cs="Times New Roman"/>
                <w:szCs w:val="21"/>
              </w:rPr>
              <w:t>C38x03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值域范围参考RC029</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w:t>
            </w:r>
            <w:r>
              <w:rPr>
                <w:rFonts w:ascii="宋体" w:hAnsi="宋体" w:cs="Times New Roman"/>
                <w:szCs w:val="21"/>
              </w:rPr>
              <w:t>3</w:t>
            </w:r>
          </w:p>
        </w:tc>
        <w:tc>
          <w:tcPr>
            <w:tcW w:w="1276" w:type="dxa"/>
            <w:shd w:val="clear" w:color="auto" w:fill="auto"/>
            <w:vAlign w:val="center"/>
          </w:tcPr>
          <w:p>
            <w:pPr>
              <w:rPr>
                <w:rFonts w:ascii="宋体" w:hAnsi="宋体" w:cs="Times New Roman"/>
                <w:szCs w:val="21"/>
              </w:rPr>
            </w:pPr>
            <w:r>
              <w:rPr>
                <w:rFonts w:ascii="宋体" w:hAnsi="宋体" w:cs="Times New Roman"/>
                <w:szCs w:val="21"/>
              </w:rPr>
              <w:t>F14x03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其他手术操作术者3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C39x03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其他手术操作Ⅰ助3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C40x03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其他手术操作Ⅱ助3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C41x03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C42x03C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C43x03C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F16x03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C44x03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Style w:val="60"/>
                <w:rFonts w:ascii="宋体" w:hAnsi="宋体"/>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C35x04C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C36x04N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C37x04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C38x04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w:t>
            </w:r>
            <w:r>
              <w:rPr>
                <w:rFonts w:ascii="宋体" w:hAnsi="宋体" w:cs="Times New Roman"/>
                <w:szCs w:val="21"/>
              </w:rPr>
              <w:t>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F14x04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C39x04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C40x04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C41x04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C42x04C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C43x04C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F16x04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C44x04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C35x05C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C36x05N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C37x05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C38x05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F14x05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C39x05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C40x05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C41x05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C42x05C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C43x05C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F16x05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C44x05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C35x06C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C36x06N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C37x06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C38x06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w:t>
            </w:r>
            <w:r>
              <w:rPr>
                <w:rFonts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F14x06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C39x06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C40x06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C41x06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C42x06C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C43x06C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F16x06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C44x06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C35x07C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C36x07N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C37x07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C38x07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F14x07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C39x07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C40x07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C41x07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C42x07C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C43x07C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F16x07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C44x07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C35x08C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C36x08N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C37x08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C38x08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F14x08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C39x08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C40x08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C41x08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C42x08C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C43x08C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F16x08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C44x08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C35x09C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C36x09N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C37x09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C38x09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F14x09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C39x09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C40x09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C41x09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C42x09C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C43x09C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F16x09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C44x09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C35x10C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C36x10N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C37x10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C38x10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r>
              <w:rPr>
                <w:rFonts w:ascii="宋体" w:hAnsi="宋体" w:cs="Times New Roman"/>
                <w:szCs w:val="21"/>
              </w:rPr>
              <w:t>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F14x10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C39x10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C40x10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C41x10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C42x10C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C43x10C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F16x10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10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C44x10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C35x11C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C36x11N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C37x11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C38x11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r>
              <w:rPr>
                <w:rFonts w:ascii="宋体" w:hAnsi="宋体" w:cs="Times New Roman"/>
                <w:szCs w:val="21"/>
              </w:rPr>
              <w:t>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F14x11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C39x11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C40x11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C41x11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C42x11C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C43x11C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F16x11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11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C44x11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C35x12C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C36x12N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C37x12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C38x12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r>
              <w:rPr>
                <w:rFonts w:ascii="宋体" w:hAnsi="宋体" w:cs="Times New Roman"/>
                <w:szCs w:val="21"/>
              </w:rPr>
              <w:t>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F14x12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C39x12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C40x12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C41x12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C42x12C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C43x12C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F16x12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12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C44x12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C35x13C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C36x13N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C37x13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C38x13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r>
              <w:rPr>
                <w:rFonts w:ascii="宋体" w:hAnsi="宋体" w:cs="Times New Roman"/>
                <w:szCs w:val="21"/>
              </w:rPr>
              <w:t>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F14x13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C39x13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C40x13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C41x13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C42x13C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C43x13C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F16x13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13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C44x13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C35x14C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C36x14N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C37x14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C38x14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r>
              <w:rPr>
                <w:rFonts w:ascii="宋体" w:hAnsi="宋体" w:cs="Times New Roman"/>
                <w:szCs w:val="21"/>
              </w:rPr>
              <w:t>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F14x14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C39x14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C40x14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C41x14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C42x14C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C43x14C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其他手术麻醉分级1</w:t>
            </w:r>
            <w:r>
              <w:rPr>
                <w:rFonts w:ascii="宋体" w:hAnsi="宋体" w:cs="Times New Roman"/>
                <w:szCs w:val="21"/>
              </w:rPr>
              <w:t>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F16x14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14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C44x14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C35x15C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C36x15N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C37x15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C38x15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r>
              <w:rPr>
                <w:rFonts w:ascii="宋体" w:hAnsi="宋体" w:cs="Times New Roman"/>
                <w:szCs w:val="21"/>
              </w:rPr>
              <w:t>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F14x15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C39x15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C40x15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C41x15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C42x15C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C43x15C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F16x15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15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C44x15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C35x16C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C36x16N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C37x16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C38x16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r>
              <w:rPr>
                <w:rFonts w:ascii="宋体" w:hAnsi="宋体" w:cs="Times New Roman"/>
                <w:szCs w:val="21"/>
              </w:rPr>
              <w:t>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F14x16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C39x16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C40x16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C41x16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C42x16C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C43x16C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F16x16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16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C44x16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C35x17C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C36x17N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C37x17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C38x17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r>
              <w:rPr>
                <w:rFonts w:ascii="宋体" w:hAnsi="宋体" w:cs="Times New Roman"/>
                <w:szCs w:val="21"/>
              </w:rPr>
              <w:t>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F14x17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C39x17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C40x17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C41x17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C42x17C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C43x17C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F16x17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17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C44x17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C35x18C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C36x18N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C37x18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C38x18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r>
              <w:rPr>
                <w:rFonts w:ascii="宋体" w:hAnsi="宋体" w:cs="Times New Roman"/>
                <w:szCs w:val="21"/>
              </w:rPr>
              <w:t>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F14x18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C39x18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C40x18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C41x18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C42x18C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C43x18C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F16x18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18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C44x18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C35x19C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C36x19N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C37x19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C38x19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其他手术持续时间1</w:t>
            </w:r>
            <w:r>
              <w:rPr>
                <w:rFonts w:ascii="宋体" w:hAnsi="宋体" w:cs="Times New Roman"/>
                <w:szCs w:val="21"/>
              </w:rPr>
              <w:t>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F14x19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C39x19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C40x19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C41x19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C42x19C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C43x19C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F16x19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19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C44x19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C35x20C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C36x20N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C37x20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C38x20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F14x20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C39x20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C40x20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C41x20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C42x20C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C43x20C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F16x20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C44x20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C35x21C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C36x21N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C37x21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C38x21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F14x21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C39x21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C40x21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C41x21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C42x21C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C43x21C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F16x21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C44x21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C35x22C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C36x22N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C37x22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C38x22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F14x22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C39x22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C40x22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C41x22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C42x22C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C43x22C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F16x22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C44x22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C35x23C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C36x23N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C37x23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C38x23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F14x23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C39x23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C40x23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C41x23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C42x23C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C43x23C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F16x23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C44x23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C35x24C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C36x24N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C37x24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C38x24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F14x24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C39x24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C40x24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C41x24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C42x24C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C43x24C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其他手术麻醉分级2</w:t>
            </w:r>
            <w:r>
              <w:rPr>
                <w:rFonts w:ascii="宋体" w:hAnsi="宋体" w:cs="Times New Roman"/>
                <w:szCs w:val="21"/>
              </w:rPr>
              <w:t>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F16x24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C44x24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C35x25C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C36x25N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C37x25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C38x25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F14x25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C39x25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C40x25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C41x25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C42x25C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C43x25C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F16x25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C44x25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C35x26C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C36x26N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C37x26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C38x26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F14x26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C39x26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C40x26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C41x26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C42x26C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C43x26C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F16x26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C44x26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C35x27C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C36x27N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C37x27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C38x27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F14x27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C39x27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C40x27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C41x27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C42x27C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C43x27C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F16x27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C44x27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C35x28C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C36x28N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C37x28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C38x28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F14x28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C39x28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C40x28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C41x28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C42x28C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C43x28C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F16x28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C44x28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C35x29C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C36x29N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C37x29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C38x29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F14x29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C39x29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C40x29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C41x29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C42x29C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C43x29C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F16x29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29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C44x29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C35x30C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C36x30N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C37x30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C38x30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F14x30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C39x30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C40x30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C41x30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C42x30C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C43x30C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F16x30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30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C44x30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C35x31C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C36x31N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C37x31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C38x31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F14x31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C39x31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C40x31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C41x31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C42x31C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C43x31C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F16x31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31</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C44x31</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C35x32C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C36x32N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C37x32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C38x32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F14x32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C39x32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C40x32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C41x32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C42x32C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C43x32C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F16x32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32</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C44x32</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C35x33C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C36x33N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C37x33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C38x33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F14x33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C39x33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C40x33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C41x33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C42x33C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C43x33C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F16x33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33</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C44x33</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C35x34C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C36x34N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C37x34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C38x34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F14x34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C39x34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C40x34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C41x34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C42x34C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C43x34C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F16x34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34</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C44x34</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C35x35C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C36x35N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C37x35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C38x35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F14x35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C39x35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C40x35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C41x35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C42x35C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C43x35C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F16x35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35</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C44x35</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C35x36C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C36x36N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C37x36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C38x36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F14x36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C39x36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C40x36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C41x36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C42x36C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C43x36C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F16x36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36</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C44x36</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C35x37C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C36x37N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C37x37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C38x37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F14x37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C39x37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C40x37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C41x37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C42x37C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C43x37C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F16x37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37</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C44x37</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C35x38C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C36x38N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C37x38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C38x38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F14x38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C39x38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C40x38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C41x38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C42x38C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C43x38C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F16x38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其他手术作麻醉医师</w:t>
            </w:r>
            <w:r>
              <w:rPr>
                <w:rFonts w:ascii="宋体" w:hAnsi="宋体" w:cs="Times New Roman"/>
                <w:szCs w:val="21"/>
              </w:rPr>
              <w:t>38</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C44x38</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C35x39C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C36x39N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C37x39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C38x39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F14x39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C39x39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C40x39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C41x39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C42x39C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C43x39C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F16x39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39</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C44x39</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其他手术操作编码</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C35x40C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w:t>
            </w:r>
            <w:r>
              <w:rPr>
                <w:rFonts w:ascii="宋体" w:hAnsi="宋体" w:cs="Times New Roman"/>
                <w:szCs w:val="21"/>
              </w:rPr>
              <w:t>操作</w:t>
            </w:r>
            <w:r>
              <w:rPr>
                <w:rFonts w:hint="eastAsia" w:ascii="宋体" w:hAnsi="宋体" w:cs="Times New Roman"/>
                <w:szCs w:val="21"/>
              </w:rPr>
              <w:t>编码（ICD-9-CM3）</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其他手术操作名称</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C36x40N</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采用手术操作分类代码国家临床版3.0手术操作编码（ICD-9-CM3）对应的名称；有对应其他手术操作编码时不能为“-”。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其他手术操作日期</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C37x40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格式 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其他手术操作级别</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C38x40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"RC029" </w:instrText>
            </w:r>
            <w:r>
              <w:fldChar w:fldCharType="separate"/>
            </w:r>
            <w:r>
              <w:rPr>
                <w:rStyle w:val="60"/>
                <w:rFonts w:hint="eastAsia" w:ascii="宋体" w:hAnsi="宋体" w:cs="Times New Roman"/>
                <w:szCs w:val="21"/>
              </w:rPr>
              <w:t>值域范围参考RC0</w:t>
            </w:r>
            <w:r>
              <w:rPr>
                <w:rStyle w:val="60"/>
                <w:rFonts w:ascii="宋体" w:hAnsi="宋体" w:cs="Times New Roman"/>
                <w:szCs w:val="21"/>
              </w:rPr>
              <w:t>29</w:t>
            </w:r>
            <w:r>
              <w:rPr>
                <w:rStyle w:val="60"/>
                <w:rFonts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其他手术持续时间40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F14x40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(7,2)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Style w:val="60"/>
                <w:rFonts w:hint="eastAsia" w:ascii="宋体" w:hAnsi="宋体"/>
                <w:color w:val="000000"/>
                <w:szCs w:val="21"/>
              </w:rPr>
              <w:t>与其他手术逐一对应的手术持续时间，单位（小时）。</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其他手术操作术者</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C39x40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其他手术操作Ⅰ助</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C40x40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其他手术操作Ⅱ助</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C41x40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其他手术操作切口愈合等级</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C42x40C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"RC014" </w:instrText>
            </w:r>
            <w:r>
              <w:fldChar w:fldCharType="separate"/>
            </w:r>
            <w:r>
              <w:rPr>
                <w:rStyle w:val="60"/>
                <w:rFonts w:hint="eastAsia" w:ascii="宋体" w:hAnsi="宋体" w:cs="Times New Roman"/>
                <w:szCs w:val="21"/>
              </w:rPr>
              <w:t>值域范围参考RC014</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其他手术操作麻醉方式</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C43x40C</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"RC013" </w:instrText>
            </w:r>
            <w:r>
              <w:fldChar w:fldCharType="separate"/>
            </w:r>
            <w:r>
              <w:rPr>
                <w:rStyle w:val="60"/>
                <w:rFonts w:hint="eastAsia" w:ascii="宋体" w:hAnsi="宋体" w:cs="Times New Roman"/>
                <w:szCs w:val="21"/>
              </w:rPr>
              <w:t>值域范围参考RC013</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其他手术麻醉分级</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F16x40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与其他手术逐一对应的麻醉分级，</w:t>
            </w:r>
            <w:r>
              <w:fldChar w:fldCharType="begin"/>
            </w:r>
            <w:r>
              <w:instrText xml:space="preserve"> HYPERLINK \l "RC024" </w:instrText>
            </w:r>
            <w:r>
              <w:fldChar w:fldCharType="separate"/>
            </w:r>
            <w:r>
              <w:rPr>
                <w:rStyle w:val="60"/>
                <w:rFonts w:hint="eastAsia" w:ascii="宋体" w:hAnsi="宋体" w:cs="Times New Roman"/>
                <w:szCs w:val="21"/>
              </w:rPr>
              <w:t>值域范围参考RC024</w:t>
            </w:r>
            <w:r>
              <w:rPr>
                <w:rStyle w:val="60"/>
                <w:rFonts w:hint="eastAsia" w:ascii="宋体" w:hAnsi="宋体" w:cs="Times New Roman"/>
                <w:szCs w:val="21"/>
              </w:rPr>
              <w:fldChar w:fldCharType="end"/>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cs="Times New Roman"/>
                <w:szCs w:val="21"/>
              </w:rPr>
              <w:t>其他手术操作麻醉医师</w:t>
            </w:r>
            <w:r>
              <w:rPr>
                <w:rFonts w:ascii="宋体" w:hAnsi="宋体" w:cs="Times New Roman"/>
                <w:szCs w:val="21"/>
              </w:rPr>
              <w:t>40</w:t>
            </w:r>
          </w:p>
        </w:tc>
        <w:tc>
          <w:tcPr>
            <w:tcW w:w="1276" w:type="dxa"/>
            <w:shd w:val="clear" w:color="auto" w:fill="auto"/>
            <w:vAlign w:val="center"/>
          </w:tcPr>
          <w:p>
            <w:pPr>
              <w:widowControl/>
              <w:rPr>
                <w:rFonts w:ascii="宋体" w:hAnsi="宋体" w:cs="Times New Roman"/>
                <w:szCs w:val="21"/>
              </w:rPr>
            </w:pPr>
            <w:r>
              <w:rPr>
                <w:rFonts w:ascii="宋体" w:hAnsi="宋体" w:cs="Times New Roman"/>
                <w:szCs w:val="21"/>
              </w:rPr>
              <w:t>C44x40</w:t>
            </w:r>
          </w:p>
        </w:tc>
        <w:tc>
          <w:tcPr>
            <w:tcW w:w="1134" w:type="dxa"/>
            <w:shd w:val="clear" w:color="auto" w:fill="auto"/>
            <w:vAlign w:val="center"/>
          </w:tcPr>
          <w:p>
            <w:pPr>
              <w:widowControl/>
              <w:rPr>
                <w:rFonts w:ascii="宋体" w:hAnsi="宋体" w:cs="Times New Roman"/>
                <w:szCs w:val="21"/>
              </w:rPr>
            </w:pPr>
            <w:r>
              <w:rPr>
                <w:rFonts w:hint="eastAsia"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cs="Times New Roman"/>
                <w:szCs w:val="21"/>
              </w:rPr>
              <w:t>40</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特级护理天数</w:t>
            </w:r>
          </w:p>
        </w:tc>
        <w:tc>
          <w:tcPr>
            <w:tcW w:w="1276" w:type="dxa"/>
            <w:shd w:val="clear" w:color="auto" w:fill="auto"/>
            <w:vAlign w:val="center"/>
          </w:tcPr>
          <w:p>
            <w:pPr>
              <w:widowControl/>
              <w:rPr>
                <w:rFonts w:ascii="宋体" w:hAnsi="宋体" w:cs="Times New Roman"/>
                <w:szCs w:val="21"/>
              </w:rPr>
            </w:pPr>
            <w:r>
              <w:rPr>
                <w:rFonts w:hint="eastAsia" w:ascii="宋体" w:hAnsi="宋体"/>
                <w:szCs w:val="21"/>
              </w:rPr>
              <w:t>F17</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单位（天）</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一级护理天数</w:t>
            </w:r>
          </w:p>
        </w:tc>
        <w:tc>
          <w:tcPr>
            <w:tcW w:w="1276" w:type="dxa"/>
            <w:shd w:val="clear" w:color="auto" w:fill="auto"/>
            <w:vAlign w:val="center"/>
          </w:tcPr>
          <w:p>
            <w:pPr>
              <w:widowControl/>
              <w:rPr>
                <w:rFonts w:ascii="宋体" w:hAnsi="宋体" w:cs="Times New Roman"/>
                <w:szCs w:val="21"/>
              </w:rPr>
            </w:pPr>
            <w:r>
              <w:rPr>
                <w:rFonts w:hint="eastAsia" w:ascii="宋体" w:hAnsi="宋体"/>
                <w:szCs w:val="21"/>
              </w:rPr>
              <w:t>F18</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单位（天）</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二级护理天数</w:t>
            </w:r>
          </w:p>
        </w:tc>
        <w:tc>
          <w:tcPr>
            <w:tcW w:w="1276" w:type="dxa"/>
            <w:shd w:val="clear" w:color="auto" w:fill="auto"/>
            <w:vAlign w:val="center"/>
          </w:tcPr>
          <w:p>
            <w:pPr>
              <w:widowControl/>
              <w:rPr>
                <w:rFonts w:ascii="宋体" w:hAnsi="宋体" w:cs="Times New Roman"/>
                <w:szCs w:val="21"/>
              </w:rPr>
            </w:pPr>
            <w:r>
              <w:rPr>
                <w:rFonts w:hint="eastAsia" w:ascii="宋体" w:hAnsi="宋体"/>
                <w:szCs w:val="21"/>
              </w:rPr>
              <w:t>F19</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单位（天）</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三级护理天数</w:t>
            </w:r>
          </w:p>
        </w:tc>
        <w:tc>
          <w:tcPr>
            <w:tcW w:w="1276" w:type="dxa"/>
            <w:shd w:val="clear" w:color="auto" w:fill="auto"/>
            <w:vAlign w:val="center"/>
          </w:tcPr>
          <w:p>
            <w:pPr>
              <w:widowControl/>
              <w:rPr>
                <w:rFonts w:ascii="宋体" w:hAnsi="宋体" w:cs="Times New Roman"/>
                <w:szCs w:val="21"/>
              </w:rPr>
            </w:pPr>
            <w:r>
              <w:rPr>
                <w:rFonts w:hint="eastAsia" w:ascii="宋体" w:hAnsi="宋体"/>
                <w:szCs w:val="21"/>
              </w:rPr>
              <w:t>F20</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单位（天）</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输血反应</w:t>
            </w:r>
          </w:p>
        </w:tc>
        <w:tc>
          <w:tcPr>
            <w:tcW w:w="1276" w:type="dxa"/>
            <w:shd w:val="clear" w:color="auto" w:fill="auto"/>
            <w:vAlign w:val="center"/>
          </w:tcPr>
          <w:p>
            <w:pPr>
              <w:widowControl/>
              <w:rPr>
                <w:rFonts w:ascii="宋体" w:hAnsi="宋体" w:cs="Times New Roman"/>
                <w:szCs w:val="21"/>
              </w:rPr>
            </w:pPr>
            <w:r>
              <w:rPr>
                <w:rFonts w:hint="eastAsia" w:ascii="宋体" w:hAnsi="宋体"/>
                <w:szCs w:val="21"/>
              </w:rPr>
              <w:t>F21</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输血患者填写，指与输血具有时序相关性的不良反应，</w:t>
            </w:r>
            <w:r>
              <w:fldChar w:fldCharType="begin"/>
            </w:r>
            <w:r>
              <w:instrText xml:space="preserve"> HYPERLINK \l "_RC018_输血反应代码表" </w:instrText>
            </w:r>
            <w:r>
              <w:fldChar w:fldCharType="separate"/>
            </w:r>
            <w:r>
              <w:rPr>
                <w:rStyle w:val="60"/>
                <w:rFonts w:hint="eastAsia" w:ascii="宋体" w:hAnsi="宋体" w:cs="Times New Roman"/>
                <w:szCs w:val="21"/>
              </w:rPr>
              <w:t>值域范围参考RC018</w:t>
            </w:r>
            <w:r>
              <w:rPr>
                <w:rStyle w:val="60"/>
                <w:rFonts w:hint="eastAsia" w:ascii="宋体" w:hAnsi="宋体" w:cs="Times New Roman"/>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红细胞</w:t>
            </w:r>
          </w:p>
        </w:tc>
        <w:tc>
          <w:tcPr>
            <w:tcW w:w="1276" w:type="dxa"/>
            <w:shd w:val="clear" w:color="auto" w:fill="auto"/>
            <w:vAlign w:val="center"/>
          </w:tcPr>
          <w:p>
            <w:pPr>
              <w:widowControl/>
              <w:rPr>
                <w:rFonts w:ascii="宋体" w:hAnsi="宋体" w:cs="Times New Roman"/>
                <w:szCs w:val="21"/>
              </w:rPr>
            </w:pPr>
            <w:r>
              <w:rPr>
                <w:rFonts w:hint="eastAsia" w:ascii="宋体" w:hAnsi="宋体"/>
                <w:szCs w:val="21"/>
              </w:rPr>
              <w:t>F22</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(3,1)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输血患者填写，单位（单位）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血小板</w:t>
            </w:r>
          </w:p>
        </w:tc>
        <w:tc>
          <w:tcPr>
            <w:tcW w:w="1276" w:type="dxa"/>
            <w:shd w:val="clear" w:color="auto" w:fill="auto"/>
            <w:vAlign w:val="center"/>
          </w:tcPr>
          <w:p>
            <w:pPr>
              <w:widowControl/>
              <w:rPr>
                <w:rFonts w:ascii="宋体" w:hAnsi="宋体" w:cs="Times New Roman"/>
                <w:szCs w:val="21"/>
              </w:rPr>
            </w:pPr>
            <w:r>
              <w:rPr>
                <w:rFonts w:hint="eastAsia" w:ascii="宋体" w:hAnsi="宋体"/>
                <w:szCs w:val="21"/>
              </w:rPr>
              <w:t>F23</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(3,1)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输血患者填写，单位（单位）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血浆</w:t>
            </w:r>
          </w:p>
        </w:tc>
        <w:tc>
          <w:tcPr>
            <w:tcW w:w="1276" w:type="dxa"/>
            <w:shd w:val="clear" w:color="auto" w:fill="auto"/>
            <w:vAlign w:val="center"/>
          </w:tcPr>
          <w:p>
            <w:pPr>
              <w:widowControl/>
              <w:rPr>
                <w:rFonts w:ascii="宋体" w:hAnsi="宋体" w:cs="Times New Roman"/>
                <w:szCs w:val="21"/>
              </w:rPr>
            </w:pPr>
            <w:r>
              <w:rPr>
                <w:rFonts w:hint="eastAsia" w:ascii="宋体" w:hAnsi="宋体"/>
                <w:szCs w:val="21"/>
              </w:rPr>
              <w:t>F24</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(3,1)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输血患者填写，单位（单位）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全血</w:t>
            </w:r>
          </w:p>
        </w:tc>
        <w:tc>
          <w:tcPr>
            <w:tcW w:w="1276" w:type="dxa"/>
            <w:shd w:val="clear" w:color="auto" w:fill="auto"/>
            <w:vAlign w:val="center"/>
          </w:tcPr>
          <w:p>
            <w:pPr>
              <w:widowControl/>
              <w:rPr>
                <w:rFonts w:ascii="宋体" w:hAnsi="宋体" w:cs="Times New Roman"/>
                <w:szCs w:val="21"/>
              </w:rPr>
            </w:pPr>
            <w:r>
              <w:rPr>
                <w:rFonts w:hint="eastAsia" w:ascii="宋体" w:hAnsi="宋体"/>
                <w:szCs w:val="21"/>
              </w:rPr>
              <w:t>F25</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(3,1)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输血患者填写，单位（单位）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自体血回输</w:t>
            </w:r>
          </w:p>
        </w:tc>
        <w:tc>
          <w:tcPr>
            <w:tcW w:w="1276" w:type="dxa"/>
            <w:shd w:val="clear" w:color="auto" w:fill="auto"/>
            <w:vAlign w:val="center"/>
          </w:tcPr>
          <w:p>
            <w:pPr>
              <w:widowControl/>
              <w:rPr>
                <w:rFonts w:ascii="宋体" w:hAnsi="宋体" w:cs="Times New Roman"/>
                <w:szCs w:val="21"/>
              </w:rPr>
            </w:pPr>
            <w:r>
              <w:rPr>
                <w:rFonts w:hint="eastAsia" w:ascii="宋体" w:hAnsi="宋体"/>
                <w:szCs w:val="21"/>
              </w:rPr>
              <w:t>F</w:t>
            </w:r>
            <w:r>
              <w:rPr>
                <w:rFonts w:ascii="宋体" w:hAnsi="宋体"/>
                <w:szCs w:val="21"/>
              </w:rPr>
              <w:t>26</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(3,1)</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自体血回输患者填写，单位（单位）</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年龄不足1周岁的年龄（天）</w:t>
            </w:r>
          </w:p>
        </w:tc>
        <w:tc>
          <w:tcPr>
            <w:tcW w:w="1276" w:type="dxa"/>
            <w:shd w:val="clear" w:color="auto" w:fill="auto"/>
            <w:vAlign w:val="center"/>
          </w:tcPr>
          <w:p>
            <w:pPr>
              <w:rPr>
                <w:rFonts w:ascii="宋体" w:hAnsi="宋体" w:cs="Times New Roman"/>
                <w:szCs w:val="21"/>
              </w:rPr>
            </w:pPr>
            <w:r>
              <w:rPr>
                <w:rFonts w:ascii="宋体" w:hAnsi="宋体" w:cs="Times New Roman"/>
                <w:szCs w:val="21"/>
              </w:rPr>
              <w:t>A16</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3</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条件必填</w:t>
            </w:r>
            <w:r>
              <w:fldChar w:fldCharType="begin"/>
            </w:r>
            <w:r>
              <w:instrText xml:space="preserve"> HYPERLINK \l "②" </w:instrText>
            </w:r>
            <w:r>
              <w:fldChar w:fldCharType="separate"/>
            </w:r>
            <w:r>
              <w:rPr>
                <w:rStyle w:val="60"/>
                <w:rFonts w:hint="eastAsia" w:ascii="宋体" w:hAnsi="宋体" w:cs="Times New Roman"/>
                <w:sz w:val="36"/>
                <w:szCs w:val="36"/>
                <w:vertAlign w:val="superscript"/>
              </w:rPr>
              <w:t>②</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年龄不足1周岁（A14（年龄）=0）时，填写实足年龄的天数，即入院时间减出生日期后取整数，不足一天按0天计算；取值范围：大于或等于0小于365</w:t>
            </w:r>
            <w:r>
              <w:rPr>
                <w:rFonts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新生儿出生体重（克）</w:t>
            </w:r>
          </w:p>
        </w:tc>
        <w:tc>
          <w:tcPr>
            <w:tcW w:w="1276" w:type="dxa"/>
            <w:shd w:val="clear" w:color="auto" w:fill="auto"/>
            <w:vAlign w:val="center"/>
          </w:tcPr>
          <w:p>
            <w:pPr>
              <w:rPr>
                <w:rFonts w:ascii="宋体" w:hAnsi="宋体" w:cs="Times New Roman"/>
                <w:szCs w:val="21"/>
              </w:rPr>
            </w:pPr>
            <w:r>
              <w:rPr>
                <w:rFonts w:ascii="宋体" w:hAnsi="宋体" w:cs="Times New Roman"/>
                <w:szCs w:val="21"/>
              </w:rPr>
              <w:t>A18x</w:t>
            </w:r>
            <w:r>
              <w:rPr>
                <w:rFonts w:hint="eastAsia" w:ascii="宋体" w:hAnsi="宋体" w:cs="Times New Roman"/>
                <w:szCs w:val="21"/>
              </w:rPr>
              <w:t>01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条件必填</w:t>
            </w:r>
            <w:r>
              <w:fldChar w:fldCharType="begin"/>
            </w:r>
            <w:r>
              <w:instrText xml:space="preserve"> HYPERLINK \l "②" </w:instrText>
            </w:r>
            <w:r>
              <w:fldChar w:fldCharType="separate"/>
            </w:r>
            <w:r>
              <w:rPr>
                <w:rStyle w:val="60"/>
                <w:rFonts w:hint="eastAsia" w:ascii="宋体" w:hAnsi="宋体" w:cs="Times New Roman"/>
                <w:sz w:val="36"/>
                <w:szCs w:val="36"/>
                <w:vertAlign w:val="superscript"/>
              </w:rPr>
              <w:t>②</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测量新生儿体重要求精确到10克；应在活产后一小时内称取重量</w:t>
            </w:r>
            <w:r>
              <w:rPr>
                <w:rFonts w:hint="eastAsia" w:ascii="宋体" w:hAnsi="宋体" w:cs="Times New Roman"/>
                <w:szCs w:val="21"/>
              </w:rPr>
              <w:t>；</w:t>
            </w:r>
            <w:r>
              <w:rPr>
                <w:rFonts w:ascii="宋体" w:hAnsi="宋体" w:cs="Times New Roman"/>
                <w:szCs w:val="21"/>
              </w:rPr>
              <w:t>产妇和新生儿病案填写</w:t>
            </w:r>
            <w:r>
              <w:rPr>
                <w:rFonts w:hint="eastAsia" w:ascii="宋体" w:hAnsi="宋体" w:cs="Times New Roman"/>
                <w:szCs w:val="21"/>
              </w:rPr>
              <w:t>；</w:t>
            </w:r>
            <w:r>
              <w:rPr>
                <w:rFonts w:ascii="宋体" w:hAnsi="宋体" w:cs="Times New Roman"/>
                <w:szCs w:val="21"/>
              </w:rPr>
              <w:t>新生儿体重范围：100克-9999克</w:t>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新生儿出生体重（克）2</w:t>
            </w:r>
          </w:p>
        </w:tc>
        <w:tc>
          <w:tcPr>
            <w:tcW w:w="1276" w:type="dxa"/>
            <w:shd w:val="clear" w:color="auto" w:fill="auto"/>
            <w:vAlign w:val="center"/>
          </w:tcPr>
          <w:p>
            <w:pPr>
              <w:rPr>
                <w:rFonts w:ascii="宋体" w:hAnsi="宋体" w:cs="Times New Roman"/>
                <w:szCs w:val="21"/>
              </w:rPr>
            </w:pPr>
            <w:r>
              <w:rPr>
                <w:rFonts w:ascii="宋体" w:hAnsi="宋体" w:cs="Times New Roman"/>
                <w:szCs w:val="21"/>
              </w:rPr>
              <w:t>A18x</w:t>
            </w:r>
            <w:r>
              <w:rPr>
                <w:rFonts w:hint="eastAsia" w:ascii="宋体" w:hAnsi="宋体" w:cs="Times New Roman"/>
                <w:szCs w:val="21"/>
              </w:rPr>
              <w:t>0</w:t>
            </w:r>
            <w:r>
              <w:rPr>
                <w:rFonts w:ascii="宋体" w:hAnsi="宋体" w:cs="Times New Roman"/>
                <w:szCs w:val="21"/>
              </w:rPr>
              <w:t>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新生儿体重范围：100克-9999克</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新生儿出生体重（克）3</w:t>
            </w:r>
          </w:p>
        </w:tc>
        <w:tc>
          <w:tcPr>
            <w:tcW w:w="1276" w:type="dxa"/>
            <w:shd w:val="clear" w:color="auto" w:fill="auto"/>
            <w:vAlign w:val="center"/>
          </w:tcPr>
          <w:p>
            <w:pPr>
              <w:rPr>
                <w:rFonts w:ascii="宋体" w:hAnsi="宋体" w:cs="Times New Roman"/>
                <w:szCs w:val="21"/>
              </w:rPr>
            </w:pPr>
            <w:r>
              <w:rPr>
                <w:rFonts w:ascii="宋体" w:hAnsi="宋体" w:cs="Times New Roman"/>
                <w:szCs w:val="21"/>
              </w:rPr>
              <w:t>A18x</w:t>
            </w:r>
            <w:r>
              <w:rPr>
                <w:rFonts w:hint="eastAsia" w:ascii="宋体" w:hAnsi="宋体" w:cs="Times New Roman"/>
                <w:szCs w:val="21"/>
              </w:rPr>
              <w:t>0</w:t>
            </w:r>
            <w:r>
              <w:rPr>
                <w:rFonts w:ascii="宋体" w:hAnsi="宋体" w:cs="Times New Roman"/>
                <w:szCs w:val="21"/>
              </w:rPr>
              <w:t>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新生儿体重范围：100克-9999克</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新生儿出生体重（克）4</w:t>
            </w:r>
          </w:p>
        </w:tc>
        <w:tc>
          <w:tcPr>
            <w:tcW w:w="1276" w:type="dxa"/>
            <w:shd w:val="clear" w:color="auto" w:fill="auto"/>
            <w:vAlign w:val="center"/>
          </w:tcPr>
          <w:p>
            <w:pPr>
              <w:rPr>
                <w:rFonts w:ascii="宋体" w:hAnsi="宋体" w:cs="Times New Roman"/>
                <w:szCs w:val="21"/>
              </w:rPr>
            </w:pPr>
            <w:r>
              <w:rPr>
                <w:rFonts w:ascii="宋体" w:hAnsi="宋体" w:cs="Times New Roman"/>
                <w:szCs w:val="21"/>
              </w:rPr>
              <w:t>A18x</w:t>
            </w:r>
            <w:r>
              <w:rPr>
                <w:rFonts w:hint="eastAsia" w:ascii="宋体" w:hAnsi="宋体" w:cs="Times New Roman"/>
                <w:szCs w:val="21"/>
              </w:rPr>
              <w:t>0</w:t>
            </w:r>
            <w:r>
              <w:rPr>
                <w:rFonts w:ascii="宋体" w:hAnsi="宋体" w:cs="Times New Roman"/>
                <w:szCs w:val="21"/>
              </w:rPr>
              <w:t>4</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新生儿体重范围：100克-9999克</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新生儿出生体重（克）5</w:t>
            </w:r>
          </w:p>
        </w:tc>
        <w:tc>
          <w:tcPr>
            <w:tcW w:w="1276" w:type="dxa"/>
            <w:shd w:val="clear" w:color="auto" w:fill="auto"/>
            <w:vAlign w:val="center"/>
          </w:tcPr>
          <w:p>
            <w:pPr>
              <w:rPr>
                <w:rFonts w:ascii="宋体" w:hAnsi="宋体" w:cs="Times New Roman"/>
                <w:szCs w:val="21"/>
              </w:rPr>
            </w:pPr>
            <w:r>
              <w:rPr>
                <w:rFonts w:ascii="宋体" w:hAnsi="宋体" w:cs="Times New Roman"/>
                <w:szCs w:val="21"/>
              </w:rPr>
              <w:t>A18x</w:t>
            </w:r>
            <w:r>
              <w:rPr>
                <w:rFonts w:hint="eastAsia" w:ascii="宋体" w:hAnsi="宋体" w:cs="Times New Roman"/>
                <w:szCs w:val="21"/>
              </w:rPr>
              <w:t>0</w:t>
            </w:r>
            <w:r>
              <w:rPr>
                <w:rFonts w:ascii="宋体" w:hAnsi="宋体" w:cs="Times New Roman"/>
                <w:szCs w:val="21"/>
              </w:rPr>
              <w:t>5</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新生儿体重范围：100克-9999克</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新生儿入院体重（克）</w:t>
            </w:r>
          </w:p>
        </w:tc>
        <w:tc>
          <w:tcPr>
            <w:tcW w:w="1276" w:type="dxa"/>
            <w:shd w:val="clear" w:color="auto" w:fill="auto"/>
            <w:vAlign w:val="center"/>
          </w:tcPr>
          <w:p>
            <w:pPr>
              <w:rPr>
                <w:rFonts w:ascii="宋体" w:hAnsi="宋体" w:cs="Times New Roman"/>
                <w:szCs w:val="21"/>
              </w:rPr>
            </w:pPr>
            <w:r>
              <w:rPr>
                <w:rFonts w:ascii="宋体" w:hAnsi="宋体" w:cs="Times New Roman"/>
                <w:szCs w:val="21"/>
              </w:rPr>
              <w:t>A17</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6</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条件必填</w:t>
            </w:r>
            <w:r>
              <w:fldChar w:fldCharType="begin"/>
            </w:r>
            <w:r>
              <w:instrText xml:space="preserve"> HYPERLINK \l "②" </w:instrText>
            </w:r>
            <w:r>
              <w:fldChar w:fldCharType="separate"/>
            </w:r>
            <w:r>
              <w:rPr>
                <w:rStyle w:val="60"/>
                <w:rFonts w:hint="eastAsia" w:ascii="宋体" w:hAnsi="宋体" w:cs="Times New Roman"/>
                <w:sz w:val="36"/>
                <w:szCs w:val="36"/>
                <w:vertAlign w:val="superscript"/>
              </w:rPr>
              <w:t>②</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指新生儿入院当日体重；</w:t>
            </w:r>
            <w:r>
              <w:rPr>
                <w:rFonts w:ascii="宋体" w:hAnsi="宋体" w:cs="Times New Roman"/>
                <w:szCs w:val="21"/>
              </w:rPr>
              <w:t>100克-9999克</w:t>
            </w:r>
            <w:r>
              <w:rPr>
                <w:rFonts w:hint="eastAsia" w:ascii="宋体" w:hAnsi="宋体" w:cs="Times New Roman"/>
                <w:szCs w:val="21"/>
              </w:rPr>
              <w:t>，</w:t>
            </w:r>
            <w:r>
              <w:rPr>
                <w:rFonts w:ascii="宋体" w:hAnsi="宋体" w:cs="Times New Roman"/>
                <w:szCs w:val="21"/>
              </w:rPr>
              <w:t>精确到10克</w:t>
            </w:r>
            <w:r>
              <w:rPr>
                <w:rFonts w:hint="eastAsia" w:ascii="宋体" w:hAnsi="宋体" w:cs="Times New Roman"/>
                <w:szCs w:val="21"/>
              </w:rPr>
              <w:t>；“新生儿入院体重”与“年龄不足1周岁的年龄（天）”互为逻辑校验项，</w:t>
            </w:r>
            <w:r>
              <w:rPr>
                <w:rFonts w:ascii="宋体" w:hAnsi="宋体" w:cs="Times New Roman"/>
                <w:szCs w:val="21"/>
              </w:rPr>
              <w:t>小于等于28天的新生儿必填</w:t>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颅脑损伤患者入院前昏迷时间（天）</w:t>
            </w:r>
          </w:p>
        </w:tc>
        <w:tc>
          <w:tcPr>
            <w:tcW w:w="1276" w:type="dxa"/>
            <w:shd w:val="clear" w:color="auto" w:fill="auto"/>
            <w:noWrap/>
            <w:vAlign w:val="center"/>
          </w:tcPr>
          <w:p>
            <w:pPr>
              <w:rPr>
                <w:rFonts w:ascii="宋体" w:hAnsi="宋体" w:cs="Times New Roman"/>
                <w:szCs w:val="21"/>
              </w:rPr>
            </w:pPr>
            <w:r>
              <w:rPr>
                <w:rFonts w:ascii="宋体" w:hAnsi="宋体" w:cs="Times New Roman"/>
                <w:szCs w:val="21"/>
              </w:rPr>
              <w:t>C28</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5</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大于等于0整数。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颅脑损伤患者入院前昏迷时间（小时）</w:t>
            </w:r>
          </w:p>
        </w:tc>
        <w:tc>
          <w:tcPr>
            <w:tcW w:w="1276" w:type="dxa"/>
            <w:shd w:val="clear" w:color="auto" w:fill="auto"/>
            <w:vAlign w:val="center"/>
          </w:tcPr>
          <w:p>
            <w:pPr>
              <w:rPr>
                <w:rFonts w:ascii="宋体" w:hAnsi="宋体" w:cs="Times New Roman"/>
                <w:szCs w:val="21"/>
              </w:rPr>
            </w:pPr>
            <w:r>
              <w:rPr>
                <w:rFonts w:ascii="宋体" w:hAnsi="宋体" w:cs="Times New Roman"/>
                <w:szCs w:val="21"/>
              </w:rPr>
              <w:t>C29</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大于等于0，小于24整数。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颅脑损伤患者入院前昏迷时间（分钟）</w:t>
            </w:r>
          </w:p>
        </w:tc>
        <w:tc>
          <w:tcPr>
            <w:tcW w:w="1276" w:type="dxa"/>
            <w:shd w:val="clear" w:color="auto" w:fill="auto"/>
            <w:vAlign w:val="center"/>
          </w:tcPr>
          <w:p>
            <w:pPr>
              <w:rPr>
                <w:rFonts w:ascii="宋体" w:hAnsi="宋体" w:cs="Times New Roman"/>
                <w:szCs w:val="21"/>
              </w:rPr>
            </w:pPr>
            <w:r>
              <w:rPr>
                <w:rFonts w:ascii="宋体" w:hAnsi="宋体" w:cs="Times New Roman"/>
                <w:szCs w:val="21"/>
              </w:rPr>
              <w:t>C30</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大于等于0，小于60整数。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颅脑损伤患者入院后昏迷时间（天）</w:t>
            </w:r>
          </w:p>
        </w:tc>
        <w:tc>
          <w:tcPr>
            <w:tcW w:w="1276" w:type="dxa"/>
            <w:shd w:val="clear" w:color="auto" w:fill="auto"/>
            <w:noWrap/>
            <w:vAlign w:val="center"/>
          </w:tcPr>
          <w:p>
            <w:pPr>
              <w:rPr>
                <w:rFonts w:ascii="宋体" w:hAnsi="宋体" w:cs="Times New Roman"/>
                <w:szCs w:val="21"/>
              </w:rPr>
            </w:pPr>
            <w:r>
              <w:rPr>
                <w:rFonts w:ascii="宋体" w:hAnsi="宋体" w:cs="Times New Roman"/>
                <w:szCs w:val="21"/>
              </w:rPr>
              <w:t>C31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5</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大于等于0整数。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颅脑损伤患者入院后昏迷时间（小时）</w:t>
            </w:r>
          </w:p>
        </w:tc>
        <w:tc>
          <w:tcPr>
            <w:tcW w:w="1276" w:type="dxa"/>
            <w:shd w:val="clear" w:color="auto" w:fill="auto"/>
            <w:vAlign w:val="center"/>
          </w:tcPr>
          <w:p>
            <w:pPr>
              <w:rPr>
                <w:rFonts w:ascii="宋体" w:hAnsi="宋体" w:cs="Times New Roman"/>
                <w:szCs w:val="21"/>
              </w:rPr>
            </w:pPr>
            <w:r>
              <w:rPr>
                <w:rFonts w:ascii="宋体" w:hAnsi="宋体" w:cs="Times New Roman"/>
                <w:szCs w:val="21"/>
              </w:rPr>
              <w:t>C32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大于等于0，小于24整数。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颅脑损伤患者入院后昏迷时间（分钟）</w:t>
            </w:r>
          </w:p>
        </w:tc>
        <w:tc>
          <w:tcPr>
            <w:tcW w:w="1276" w:type="dxa"/>
            <w:shd w:val="clear" w:color="auto" w:fill="auto"/>
            <w:vAlign w:val="center"/>
          </w:tcPr>
          <w:p>
            <w:pPr>
              <w:rPr>
                <w:rFonts w:ascii="宋体" w:hAnsi="宋体" w:cs="Times New Roman"/>
                <w:szCs w:val="21"/>
              </w:rPr>
            </w:pPr>
            <w:r>
              <w:rPr>
                <w:rFonts w:ascii="宋体" w:hAnsi="宋体" w:cs="Times New Roman"/>
                <w:szCs w:val="21"/>
              </w:rPr>
              <w:t>C33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2</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大于等于0，小于60整数。</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有创呼吸机使用时间</w:t>
            </w:r>
          </w:p>
        </w:tc>
        <w:tc>
          <w:tcPr>
            <w:tcW w:w="1276" w:type="dxa"/>
            <w:shd w:val="clear" w:color="auto" w:fill="auto"/>
            <w:vAlign w:val="center"/>
          </w:tcPr>
          <w:p>
            <w:pPr>
              <w:rPr>
                <w:rFonts w:ascii="宋体" w:hAnsi="宋体" w:cs="Times New Roman"/>
                <w:szCs w:val="21"/>
              </w:rPr>
            </w:pPr>
            <w:r>
              <w:rPr>
                <w:rFonts w:hint="eastAsia" w:ascii="宋体" w:hAnsi="宋体"/>
                <w:szCs w:val="21"/>
              </w:rPr>
              <w:t>C47</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数字</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6</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大于等于0的整数，单位（小时），指患者住院期间有创呼吸机累计使用时间，全麻期间使用有创呼吸机的时间除外，不足1小时按1小时计算</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重症监护室名称1</w:t>
            </w:r>
          </w:p>
        </w:tc>
        <w:tc>
          <w:tcPr>
            <w:tcW w:w="1276" w:type="dxa"/>
            <w:shd w:val="clear" w:color="auto" w:fill="auto"/>
            <w:vAlign w:val="center"/>
          </w:tcPr>
          <w:p>
            <w:pPr>
              <w:rPr>
                <w:rFonts w:ascii="宋体" w:hAnsi="宋体" w:cs="Times New Roman"/>
                <w:szCs w:val="21"/>
              </w:rPr>
            </w:pPr>
            <w:r>
              <w:rPr>
                <w:rFonts w:hint="eastAsia" w:ascii="宋体" w:hAnsi="宋体"/>
                <w:szCs w:val="21"/>
              </w:rPr>
              <w:t>C48x01C</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fldChar w:fldCharType="begin"/>
            </w:r>
            <w:r>
              <w:instrText xml:space="preserve"> HYPERLINK \l "_RC015_重症监护室名称代码表" </w:instrText>
            </w:r>
            <w:r>
              <w:fldChar w:fldCharType="separate"/>
            </w:r>
            <w:r>
              <w:rPr>
                <w:rStyle w:val="60"/>
                <w:rFonts w:hint="eastAsia" w:ascii="宋体" w:hAnsi="宋体"/>
                <w:szCs w:val="21"/>
              </w:rPr>
              <w:t>值域范围参考RC015</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进入时间1</w:t>
            </w:r>
          </w:p>
        </w:tc>
        <w:tc>
          <w:tcPr>
            <w:tcW w:w="1276" w:type="dxa"/>
            <w:shd w:val="clear" w:color="auto" w:fill="auto"/>
            <w:vAlign w:val="center"/>
          </w:tcPr>
          <w:p>
            <w:pPr>
              <w:rPr>
                <w:rFonts w:ascii="宋体" w:hAnsi="宋体" w:cs="Times New Roman"/>
                <w:szCs w:val="21"/>
              </w:rPr>
            </w:pPr>
            <w:r>
              <w:rPr>
                <w:rFonts w:hint="eastAsia" w:ascii="宋体" w:hAnsi="宋体"/>
                <w:szCs w:val="21"/>
              </w:rPr>
              <w:t>C49x01</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指进入重症监护室的时间，格式yyyy-MM-dd HH:mm:ss，进入时间不能晚于退出时间</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退出时间1</w:t>
            </w:r>
          </w:p>
        </w:tc>
        <w:tc>
          <w:tcPr>
            <w:tcW w:w="1276" w:type="dxa"/>
            <w:shd w:val="clear" w:color="auto" w:fill="auto"/>
            <w:vAlign w:val="center"/>
          </w:tcPr>
          <w:p>
            <w:pPr>
              <w:rPr>
                <w:rFonts w:ascii="宋体" w:hAnsi="宋体" w:cs="Times New Roman"/>
                <w:szCs w:val="21"/>
              </w:rPr>
            </w:pPr>
            <w:r>
              <w:rPr>
                <w:rFonts w:hint="eastAsia" w:ascii="宋体" w:hAnsi="宋体"/>
                <w:szCs w:val="21"/>
              </w:rPr>
              <w:t>C50x01</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指退出重症监护室的时间，格式yyyy-MM-dd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重症监护室名称2</w:t>
            </w:r>
          </w:p>
        </w:tc>
        <w:tc>
          <w:tcPr>
            <w:tcW w:w="1276" w:type="dxa"/>
            <w:shd w:val="clear" w:color="auto" w:fill="auto"/>
            <w:vAlign w:val="center"/>
          </w:tcPr>
          <w:p>
            <w:pPr>
              <w:rPr>
                <w:rFonts w:ascii="宋体" w:hAnsi="宋体" w:cs="Times New Roman"/>
                <w:szCs w:val="21"/>
              </w:rPr>
            </w:pPr>
            <w:r>
              <w:rPr>
                <w:rFonts w:hint="eastAsia" w:ascii="宋体" w:hAnsi="宋体"/>
                <w:szCs w:val="21"/>
              </w:rPr>
              <w:t>C48x02C</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fldChar w:fldCharType="begin"/>
            </w:r>
            <w:r>
              <w:instrText xml:space="preserve"> HYPERLINK \l "_RC015_重症监护室名称代码表" </w:instrText>
            </w:r>
            <w:r>
              <w:fldChar w:fldCharType="separate"/>
            </w:r>
            <w:r>
              <w:rPr>
                <w:rStyle w:val="60"/>
                <w:rFonts w:hint="eastAsia" w:ascii="宋体" w:hAnsi="宋体"/>
                <w:szCs w:val="21"/>
              </w:rPr>
              <w:t>值域范围参考RC015</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进入时间2</w:t>
            </w:r>
          </w:p>
        </w:tc>
        <w:tc>
          <w:tcPr>
            <w:tcW w:w="1276" w:type="dxa"/>
            <w:shd w:val="clear" w:color="auto" w:fill="auto"/>
            <w:vAlign w:val="center"/>
          </w:tcPr>
          <w:p>
            <w:pPr>
              <w:rPr>
                <w:rFonts w:ascii="宋体" w:hAnsi="宋体" w:cs="Times New Roman"/>
                <w:szCs w:val="21"/>
              </w:rPr>
            </w:pPr>
            <w:r>
              <w:rPr>
                <w:rFonts w:hint="eastAsia" w:ascii="宋体" w:hAnsi="宋体"/>
                <w:szCs w:val="21"/>
              </w:rPr>
              <w:t>C49x02</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指进入重症监护室的时间，格式yyyy-MM-dd HH:mm:ss，进入时间不能晚于退出时间</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退出时间2</w:t>
            </w:r>
          </w:p>
        </w:tc>
        <w:tc>
          <w:tcPr>
            <w:tcW w:w="1276" w:type="dxa"/>
            <w:shd w:val="clear" w:color="auto" w:fill="auto"/>
            <w:vAlign w:val="center"/>
          </w:tcPr>
          <w:p>
            <w:pPr>
              <w:rPr>
                <w:rFonts w:ascii="宋体" w:hAnsi="宋体" w:cs="Times New Roman"/>
                <w:szCs w:val="21"/>
              </w:rPr>
            </w:pPr>
            <w:r>
              <w:rPr>
                <w:rFonts w:hint="eastAsia" w:ascii="宋体" w:hAnsi="宋体"/>
                <w:szCs w:val="21"/>
              </w:rPr>
              <w:t>C50x02</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指退出重症监护室的时间，格式yyyy-MM-dd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重症监护室名称3</w:t>
            </w:r>
          </w:p>
        </w:tc>
        <w:tc>
          <w:tcPr>
            <w:tcW w:w="1276" w:type="dxa"/>
            <w:shd w:val="clear" w:color="auto" w:fill="auto"/>
            <w:vAlign w:val="center"/>
          </w:tcPr>
          <w:p>
            <w:pPr>
              <w:rPr>
                <w:rFonts w:ascii="宋体" w:hAnsi="宋体" w:cs="Times New Roman"/>
                <w:szCs w:val="21"/>
              </w:rPr>
            </w:pPr>
            <w:r>
              <w:rPr>
                <w:rFonts w:hint="eastAsia" w:ascii="宋体" w:hAnsi="宋体"/>
                <w:szCs w:val="21"/>
              </w:rPr>
              <w:t>C48x03C</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fldChar w:fldCharType="begin"/>
            </w:r>
            <w:r>
              <w:instrText xml:space="preserve"> HYPERLINK \l "_RC015_重症监护室名称代码表" </w:instrText>
            </w:r>
            <w:r>
              <w:fldChar w:fldCharType="separate"/>
            </w:r>
            <w:r>
              <w:rPr>
                <w:rStyle w:val="60"/>
                <w:rFonts w:hint="eastAsia" w:ascii="宋体" w:hAnsi="宋体"/>
                <w:szCs w:val="21"/>
              </w:rPr>
              <w:t>值域范围参考RC015</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进入时间3</w:t>
            </w:r>
          </w:p>
        </w:tc>
        <w:tc>
          <w:tcPr>
            <w:tcW w:w="1276" w:type="dxa"/>
            <w:shd w:val="clear" w:color="auto" w:fill="auto"/>
            <w:vAlign w:val="center"/>
          </w:tcPr>
          <w:p>
            <w:pPr>
              <w:rPr>
                <w:rFonts w:ascii="宋体" w:hAnsi="宋体" w:cs="Times New Roman"/>
                <w:szCs w:val="21"/>
              </w:rPr>
            </w:pPr>
            <w:r>
              <w:rPr>
                <w:rFonts w:hint="eastAsia" w:ascii="宋体" w:hAnsi="宋体"/>
                <w:szCs w:val="21"/>
              </w:rPr>
              <w:t>C49x03</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指进入重症监护室的时间，格式yyyy-MM-dd HH:mm:ss，进入时间不能晚于退出时间</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退出时间3</w:t>
            </w:r>
          </w:p>
        </w:tc>
        <w:tc>
          <w:tcPr>
            <w:tcW w:w="1276" w:type="dxa"/>
            <w:shd w:val="clear" w:color="auto" w:fill="auto"/>
            <w:vAlign w:val="center"/>
          </w:tcPr>
          <w:p>
            <w:pPr>
              <w:rPr>
                <w:rFonts w:ascii="宋体" w:hAnsi="宋体" w:cs="Times New Roman"/>
                <w:szCs w:val="21"/>
              </w:rPr>
            </w:pPr>
            <w:r>
              <w:rPr>
                <w:rFonts w:hint="eastAsia" w:ascii="宋体" w:hAnsi="宋体"/>
                <w:szCs w:val="21"/>
              </w:rPr>
              <w:t>C50x03</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指退出重症监护室的时间，格式yyyy-MM-dd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重症监护室名称4</w:t>
            </w:r>
          </w:p>
        </w:tc>
        <w:tc>
          <w:tcPr>
            <w:tcW w:w="1276" w:type="dxa"/>
            <w:shd w:val="clear" w:color="auto" w:fill="auto"/>
            <w:vAlign w:val="center"/>
          </w:tcPr>
          <w:p>
            <w:pPr>
              <w:rPr>
                <w:rFonts w:ascii="宋体" w:hAnsi="宋体" w:cs="Times New Roman"/>
                <w:szCs w:val="21"/>
              </w:rPr>
            </w:pPr>
            <w:r>
              <w:rPr>
                <w:rFonts w:hint="eastAsia" w:ascii="宋体" w:hAnsi="宋体"/>
                <w:szCs w:val="21"/>
              </w:rPr>
              <w:t>C48x04C</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fldChar w:fldCharType="begin"/>
            </w:r>
            <w:r>
              <w:instrText xml:space="preserve"> HYPERLINK \l "_RC015_重症监护室名称代码表" </w:instrText>
            </w:r>
            <w:r>
              <w:fldChar w:fldCharType="separate"/>
            </w:r>
            <w:r>
              <w:rPr>
                <w:rStyle w:val="60"/>
                <w:rFonts w:hint="eastAsia" w:ascii="宋体" w:hAnsi="宋体"/>
                <w:szCs w:val="21"/>
              </w:rPr>
              <w:t>值域范围参考RC015</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进入时间4</w:t>
            </w:r>
          </w:p>
        </w:tc>
        <w:tc>
          <w:tcPr>
            <w:tcW w:w="1276" w:type="dxa"/>
            <w:shd w:val="clear" w:color="auto" w:fill="auto"/>
            <w:vAlign w:val="center"/>
          </w:tcPr>
          <w:p>
            <w:pPr>
              <w:rPr>
                <w:rFonts w:ascii="宋体" w:hAnsi="宋体" w:cs="Times New Roman"/>
                <w:szCs w:val="21"/>
              </w:rPr>
            </w:pPr>
            <w:r>
              <w:rPr>
                <w:rFonts w:hint="eastAsia" w:ascii="宋体" w:hAnsi="宋体"/>
                <w:szCs w:val="21"/>
              </w:rPr>
              <w:t>C49x04</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指进入重症监护室的时间，格式yyyy-MM-dd HH:mm:ss，进入时间不能晚于退出时间</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退出时间4</w:t>
            </w:r>
          </w:p>
        </w:tc>
        <w:tc>
          <w:tcPr>
            <w:tcW w:w="1276" w:type="dxa"/>
            <w:shd w:val="clear" w:color="auto" w:fill="auto"/>
            <w:vAlign w:val="center"/>
          </w:tcPr>
          <w:p>
            <w:pPr>
              <w:rPr>
                <w:rFonts w:ascii="宋体" w:hAnsi="宋体" w:cs="Times New Roman"/>
                <w:szCs w:val="21"/>
              </w:rPr>
            </w:pPr>
            <w:r>
              <w:rPr>
                <w:rFonts w:hint="eastAsia" w:ascii="宋体" w:hAnsi="宋体"/>
                <w:szCs w:val="21"/>
              </w:rPr>
              <w:t>C50x04</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指退出重症监护室的时间，格式yyyy-MM-dd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重症监护室名称5</w:t>
            </w:r>
          </w:p>
        </w:tc>
        <w:tc>
          <w:tcPr>
            <w:tcW w:w="1276" w:type="dxa"/>
            <w:shd w:val="clear" w:color="auto" w:fill="auto"/>
            <w:vAlign w:val="center"/>
          </w:tcPr>
          <w:p>
            <w:pPr>
              <w:rPr>
                <w:rFonts w:ascii="宋体" w:hAnsi="宋体" w:cs="Times New Roman"/>
                <w:szCs w:val="21"/>
              </w:rPr>
            </w:pPr>
            <w:r>
              <w:rPr>
                <w:rFonts w:hint="eastAsia" w:ascii="宋体" w:hAnsi="宋体"/>
                <w:szCs w:val="21"/>
              </w:rPr>
              <w:t>C48x05C</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字符</w:t>
            </w:r>
          </w:p>
        </w:tc>
        <w:tc>
          <w:tcPr>
            <w:tcW w:w="850" w:type="dxa"/>
            <w:shd w:val="clear" w:color="auto" w:fill="auto"/>
            <w:vAlign w:val="center"/>
          </w:tcPr>
          <w:p>
            <w:pPr>
              <w:widowControl/>
              <w:rPr>
                <w:rFonts w:ascii="宋体" w:hAnsi="宋体" w:cs="Times New Roman"/>
                <w:szCs w:val="21"/>
              </w:rPr>
            </w:pPr>
            <w:r>
              <w:rPr>
                <w:rFonts w:hint="eastAsia" w:ascii="宋体" w:hAnsi="宋体"/>
                <w:szCs w:val="21"/>
              </w:rPr>
              <w:t>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fldChar w:fldCharType="begin"/>
            </w:r>
            <w:r>
              <w:instrText xml:space="preserve"> HYPERLINK \l "_RC015_重症监护室名称代码表" </w:instrText>
            </w:r>
            <w:r>
              <w:fldChar w:fldCharType="separate"/>
            </w:r>
            <w:r>
              <w:rPr>
                <w:rStyle w:val="60"/>
                <w:rFonts w:hint="eastAsia" w:ascii="宋体" w:hAnsi="宋体"/>
                <w:szCs w:val="21"/>
              </w:rPr>
              <w:t>值域范围参考RC015</w:t>
            </w:r>
            <w:r>
              <w:rPr>
                <w:rStyle w:val="60"/>
                <w:rFonts w:hint="eastAsia" w:ascii="宋体" w:hAnsi="宋体"/>
                <w:szCs w:val="21"/>
              </w:rPr>
              <w:fldChar w:fldCharType="end"/>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进入时间5</w:t>
            </w:r>
          </w:p>
        </w:tc>
        <w:tc>
          <w:tcPr>
            <w:tcW w:w="1276" w:type="dxa"/>
            <w:shd w:val="clear" w:color="auto" w:fill="auto"/>
            <w:vAlign w:val="center"/>
          </w:tcPr>
          <w:p>
            <w:pPr>
              <w:rPr>
                <w:rFonts w:ascii="宋体" w:hAnsi="宋体" w:cs="Times New Roman"/>
                <w:szCs w:val="21"/>
              </w:rPr>
            </w:pPr>
            <w:r>
              <w:rPr>
                <w:rFonts w:hint="eastAsia" w:ascii="宋体" w:hAnsi="宋体"/>
                <w:szCs w:val="21"/>
              </w:rPr>
              <w:t>C49x05</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指进入重症监护室的时间，格式yyyy-MM-dd HH:mm:ss，进入时间不能晚于退出时间</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hint="eastAsia" w:ascii="宋体" w:hAnsi="宋体"/>
                <w:szCs w:val="21"/>
              </w:rPr>
              <w:t>退出时间5</w:t>
            </w:r>
          </w:p>
        </w:tc>
        <w:tc>
          <w:tcPr>
            <w:tcW w:w="1276" w:type="dxa"/>
            <w:shd w:val="clear" w:color="auto" w:fill="auto"/>
            <w:vAlign w:val="center"/>
          </w:tcPr>
          <w:p>
            <w:pPr>
              <w:rPr>
                <w:rFonts w:ascii="宋体" w:hAnsi="宋体" w:cs="Times New Roman"/>
                <w:szCs w:val="21"/>
              </w:rPr>
            </w:pPr>
            <w:r>
              <w:rPr>
                <w:rFonts w:hint="eastAsia" w:ascii="宋体" w:hAnsi="宋体"/>
                <w:szCs w:val="21"/>
              </w:rPr>
              <w:t>C50x05</w:t>
            </w:r>
          </w:p>
        </w:tc>
        <w:tc>
          <w:tcPr>
            <w:tcW w:w="1134" w:type="dxa"/>
            <w:shd w:val="clear" w:color="auto" w:fill="auto"/>
            <w:vAlign w:val="center"/>
          </w:tcPr>
          <w:p>
            <w:pPr>
              <w:widowControl/>
              <w:rPr>
                <w:rFonts w:ascii="宋体" w:hAnsi="宋体" w:cs="Times New Roman"/>
                <w:szCs w:val="21"/>
              </w:rPr>
            </w:pPr>
            <w:r>
              <w:rPr>
                <w:rFonts w:hint="eastAsia" w:ascii="宋体" w:hAnsi="宋体"/>
                <w:szCs w:val="21"/>
              </w:rPr>
              <w:t>日期时间</w:t>
            </w:r>
          </w:p>
        </w:tc>
        <w:tc>
          <w:tcPr>
            <w:tcW w:w="850" w:type="dxa"/>
            <w:shd w:val="clear" w:color="auto" w:fill="auto"/>
            <w:vAlign w:val="center"/>
          </w:tcPr>
          <w:p>
            <w:pPr>
              <w:widowControl/>
              <w:rPr>
                <w:rFonts w:ascii="宋体" w:hAnsi="宋体" w:cs="Times New Roman"/>
                <w:szCs w:val="21"/>
              </w:rPr>
            </w:pPr>
          </w:p>
        </w:tc>
        <w:tc>
          <w:tcPr>
            <w:tcW w:w="1418" w:type="dxa"/>
            <w:shd w:val="clear" w:color="auto" w:fill="auto"/>
            <w:vAlign w:val="center"/>
          </w:tcPr>
          <w:p>
            <w:pPr>
              <w:widowControl/>
              <w:rPr>
                <w:rFonts w:ascii="宋体" w:hAnsi="宋体" w:cs="Times New Roman"/>
                <w:szCs w:val="21"/>
              </w:rPr>
            </w:pPr>
          </w:p>
        </w:tc>
        <w:tc>
          <w:tcPr>
            <w:tcW w:w="2126" w:type="dxa"/>
            <w:shd w:val="clear" w:color="auto" w:fill="auto"/>
          </w:tcPr>
          <w:p>
            <w:pPr>
              <w:widowControl/>
              <w:rPr>
                <w:rFonts w:ascii="宋体" w:hAnsi="宋体" w:cs="Times New Roman"/>
                <w:szCs w:val="21"/>
              </w:rPr>
            </w:pPr>
            <w:r>
              <w:rPr>
                <w:rFonts w:hint="eastAsia" w:ascii="宋体" w:hAnsi="宋体"/>
                <w:szCs w:val="21"/>
              </w:rPr>
              <w:t>指退出重症监护室的时间，格式yyyy-MM-dd HH:mm:ss</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408"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是否有出院31日内再住院计划</w:t>
            </w:r>
          </w:p>
        </w:tc>
        <w:tc>
          <w:tcPr>
            <w:tcW w:w="1276" w:type="dxa"/>
            <w:shd w:val="clear" w:color="auto" w:fill="auto"/>
            <w:vAlign w:val="center"/>
          </w:tcPr>
          <w:p>
            <w:pPr>
              <w:rPr>
                <w:rFonts w:ascii="宋体" w:hAnsi="宋体" w:cs="Times New Roman"/>
                <w:szCs w:val="21"/>
              </w:rPr>
            </w:pPr>
            <w:r>
              <w:rPr>
                <w:rFonts w:ascii="宋体" w:hAnsi="宋体" w:cs="Times New Roman"/>
                <w:szCs w:val="21"/>
              </w:rPr>
              <w:t>B36C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fldChar w:fldCharType="begin"/>
            </w:r>
            <w:r>
              <w:instrText xml:space="preserve"> HYPERLINK \l "RC028" </w:instrText>
            </w:r>
            <w:r>
              <w:fldChar w:fldCharType="separate"/>
            </w:r>
            <w:r>
              <w:rPr>
                <w:rStyle w:val="60"/>
                <w:rFonts w:ascii="宋体" w:hAnsi="宋体" w:cs="Times New Roman"/>
                <w:szCs w:val="21"/>
              </w:rPr>
              <w:t>值域范围参考RC028；</w:t>
            </w:r>
            <w:r>
              <w:rPr>
                <w:rStyle w:val="60"/>
                <w:rFonts w:ascii="宋体" w:hAnsi="宋体" w:cs="Times New Roman"/>
                <w:szCs w:val="21"/>
              </w:rPr>
              <w:fldChar w:fldCharType="end"/>
            </w:r>
            <w:r>
              <w:rPr>
                <w:rFonts w:ascii="宋体" w:hAnsi="宋体" w:cs="Times New Roman"/>
                <w:szCs w:val="21"/>
              </w:rPr>
              <w:t>指患者本次住院出院后31天内是否有诊疗需要的再住院安排。如果有再住院计划，则需要填写目的，如：进行二次手术</w:t>
            </w:r>
            <w:r>
              <w:rPr>
                <w:rFonts w:hint="eastAsia" w:ascii="宋体" w:hAnsi="宋体" w:cs="Times New Roman"/>
                <w:szCs w:val="21"/>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1408"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出院31天再住院计划目的</w:t>
            </w:r>
          </w:p>
        </w:tc>
        <w:tc>
          <w:tcPr>
            <w:tcW w:w="1276" w:type="dxa"/>
            <w:shd w:val="clear" w:color="auto" w:fill="auto"/>
            <w:vAlign w:val="center"/>
          </w:tcPr>
          <w:p>
            <w:pPr>
              <w:rPr>
                <w:rFonts w:ascii="宋体" w:hAnsi="宋体" w:cs="Times New Roman"/>
                <w:szCs w:val="21"/>
              </w:rPr>
            </w:pPr>
            <w:r>
              <w:rPr>
                <w:rFonts w:ascii="宋体" w:hAnsi="宋体" w:cs="Times New Roman"/>
                <w:szCs w:val="21"/>
              </w:rPr>
              <w:t>B37</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是否有出院31日内再住院计划填“有”时必填。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83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离院方式</w:t>
            </w:r>
          </w:p>
        </w:tc>
        <w:tc>
          <w:tcPr>
            <w:tcW w:w="1276" w:type="dxa"/>
            <w:shd w:val="clear" w:color="auto" w:fill="auto"/>
            <w:vAlign w:val="center"/>
          </w:tcPr>
          <w:p>
            <w:pPr>
              <w:rPr>
                <w:rFonts w:ascii="宋体" w:hAnsi="宋体" w:cs="Times New Roman"/>
                <w:szCs w:val="21"/>
              </w:rPr>
            </w:pPr>
            <w:r>
              <w:rPr>
                <w:rFonts w:ascii="宋体" w:hAnsi="宋体" w:cs="Times New Roman"/>
                <w:szCs w:val="21"/>
              </w:rPr>
              <w:t>B34C</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u w:val="single"/>
              </w:rPr>
            </w:pPr>
            <w:r>
              <w:fldChar w:fldCharType="begin"/>
            </w:r>
            <w:r>
              <w:instrText xml:space="preserve"> HYPERLINK \l "RC019" </w:instrText>
            </w:r>
            <w:r>
              <w:fldChar w:fldCharType="separate"/>
            </w:r>
            <w:r>
              <w:rPr>
                <w:rStyle w:val="60"/>
                <w:rFonts w:ascii="宋体" w:hAnsi="宋体" w:cs="Times New Roman"/>
                <w:szCs w:val="21"/>
              </w:rPr>
              <w:t>值域范围参考RC019；</w:t>
            </w:r>
            <w:r>
              <w:rPr>
                <w:rStyle w:val="60"/>
                <w:rFonts w:ascii="宋体" w:hAnsi="宋体" w:cs="Times New Roman"/>
                <w:szCs w:val="21"/>
              </w:rPr>
              <w:fldChar w:fldCharType="end"/>
            </w:r>
            <w:r>
              <w:rPr>
                <w:rFonts w:ascii="宋体" w:hAnsi="宋体" w:cs="Times New Roman"/>
                <w:szCs w:val="21"/>
              </w:rPr>
              <w:t>指患者本次住院出院的方式，填写相应的阿拉伯数字</w:t>
            </w:r>
            <w:r>
              <w:rPr>
                <w:rFonts w:hint="eastAsia" w:ascii="宋体" w:hAnsi="宋体" w:cs="Times New Roman"/>
                <w:szCs w:val="21"/>
              </w:rPr>
              <w:t>；不能为“-”。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832"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医嘱转院、转社区卫生服务机构/乡镇卫生院名称</w:t>
            </w:r>
          </w:p>
        </w:tc>
        <w:tc>
          <w:tcPr>
            <w:tcW w:w="1276" w:type="dxa"/>
            <w:shd w:val="clear" w:color="auto" w:fill="auto"/>
            <w:vAlign w:val="center"/>
          </w:tcPr>
          <w:p>
            <w:pPr>
              <w:rPr>
                <w:rFonts w:ascii="宋体" w:hAnsi="宋体" w:cs="Times New Roman"/>
                <w:szCs w:val="21"/>
              </w:rPr>
            </w:pPr>
            <w:r>
              <w:rPr>
                <w:rFonts w:ascii="宋体" w:hAnsi="宋体" w:cs="Times New Roman"/>
                <w:szCs w:val="21"/>
              </w:rPr>
              <w:t>B35</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字符</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100</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条件必填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宋体" w:cs="Times New Roman"/>
                <w:szCs w:val="21"/>
              </w:rPr>
              <w:t>离院方式为医嘱转院或医嘱转社区患者必填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93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住院总费用</w:t>
            </w:r>
          </w:p>
        </w:tc>
        <w:tc>
          <w:tcPr>
            <w:tcW w:w="1276" w:type="dxa"/>
            <w:shd w:val="clear" w:color="auto" w:fill="auto"/>
            <w:vAlign w:val="center"/>
          </w:tcPr>
          <w:p>
            <w:pPr>
              <w:rPr>
                <w:rFonts w:ascii="宋体" w:hAnsi="宋体" w:cs="Times New Roman"/>
                <w:szCs w:val="21"/>
              </w:rPr>
            </w:pPr>
            <w:r>
              <w:rPr>
                <w:rFonts w:ascii="宋体" w:hAnsi="宋体" w:cs="Times New Roman"/>
                <w:szCs w:val="21"/>
              </w:rPr>
              <w:t>D01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(11,2)</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hint="eastAsia" w:ascii="宋体" w:hAnsi="Calibri" w:cs="宋体"/>
                <w:szCs w:val="21"/>
                <w:lang w:val="zh-CN"/>
              </w:rPr>
              <w:t>住院总费用必填且大于</w:t>
            </w:r>
            <w:r>
              <w:rPr>
                <w:rFonts w:ascii="宋体" w:hAnsi="Calibri" w:cs="宋体"/>
                <w:szCs w:val="21"/>
                <w:lang w:val="zh-CN"/>
              </w:rPr>
              <w:t>0</w:t>
            </w:r>
            <w:r>
              <w:rPr>
                <w:rFonts w:hint="eastAsia" w:ascii="宋体" w:hAnsi="Calibri" w:cs="宋体"/>
                <w:szCs w:val="21"/>
                <w:lang w:val="zh-CN"/>
              </w:rPr>
              <w:t>；总费用大于或等于分项费用之和；不能为“-”。</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796"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住院总费用其中自付金额</w:t>
            </w:r>
          </w:p>
        </w:tc>
        <w:tc>
          <w:tcPr>
            <w:tcW w:w="1276" w:type="dxa"/>
            <w:shd w:val="clear" w:color="auto" w:fill="auto"/>
            <w:vAlign w:val="center"/>
          </w:tcPr>
          <w:p>
            <w:pPr>
              <w:rPr>
                <w:rFonts w:ascii="宋体" w:hAnsi="宋体" w:cs="Times New Roman"/>
                <w:szCs w:val="21"/>
              </w:rPr>
            </w:pPr>
            <w:r>
              <w:rPr>
                <w:rFonts w:ascii="宋体" w:hAnsi="宋体" w:cs="Times New Roman"/>
                <w:szCs w:val="21"/>
              </w:rPr>
              <w:t>D09</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r>
              <w:rPr>
                <w:rFonts w:ascii="宋体" w:hAnsi="宋体" w:cs="Times New Roman"/>
                <w:szCs w:val="21"/>
              </w:rPr>
              <w:t>必填</w:t>
            </w:r>
            <w:r>
              <w:fldChar w:fldCharType="begin"/>
            </w:r>
            <w:r>
              <w:instrText xml:space="preserve"> HYPERLINK \l "①" </w:instrText>
            </w:r>
            <w:r>
              <w:fldChar w:fldCharType="separate"/>
            </w:r>
            <w:r>
              <w:rPr>
                <w:rStyle w:val="60"/>
                <w:rFonts w:hint="eastAsia" w:ascii="宋体" w:hAnsi="宋体" w:cs="Times New Roman"/>
                <w:sz w:val="36"/>
                <w:szCs w:val="36"/>
                <w:vertAlign w:val="superscript"/>
              </w:rPr>
              <w:t>①</w:t>
            </w:r>
            <w:r>
              <w:rPr>
                <w:rStyle w:val="60"/>
                <w:rFonts w:hint="eastAsia" w:ascii="宋体" w:hAnsi="宋体" w:cs="Times New Roman"/>
                <w:sz w:val="36"/>
                <w:szCs w:val="36"/>
                <w:vertAlign w:val="superscript"/>
              </w:rPr>
              <w:fldChar w:fldCharType="end"/>
            </w:r>
          </w:p>
        </w:tc>
        <w:tc>
          <w:tcPr>
            <w:tcW w:w="2126" w:type="dxa"/>
            <w:shd w:val="clear" w:color="auto" w:fill="auto"/>
            <w:vAlign w:val="center"/>
          </w:tcPr>
          <w:p>
            <w:pPr>
              <w:widowControl/>
              <w:rPr>
                <w:rFonts w:ascii="宋体" w:hAnsi="宋体" w:cs="Times New Roman"/>
                <w:szCs w:val="21"/>
              </w:rPr>
            </w:pPr>
            <w:r>
              <w:rPr>
                <w:rFonts w:ascii="宋体" w:hAnsi="宋体" w:cs="Times New Roman"/>
                <w:szCs w:val="21"/>
              </w:rPr>
              <w:t>小于等于总费用</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1.一般医疗服务费</w:t>
            </w:r>
          </w:p>
        </w:tc>
        <w:tc>
          <w:tcPr>
            <w:tcW w:w="1276" w:type="dxa"/>
            <w:shd w:val="clear" w:color="auto" w:fill="auto"/>
            <w:vAlign w:val="center"/>
          </w:tcPr>
          <w:p>
            <w:pPr>
              <w:rPr>
                <w:rFonts w:ascii="宋体" w:hAnsi="宋体" w:cs="Times New Roman"/>
                <w:szCs w:val="21"/>
              </w:rPr>
            </w:pPr>
            <w:r>
              <w:rPr>
                <w:rFonts w:ascii="宋体" w:hAnsi="宋体" w:cs="Times New Roman"/>
                <w:szCs w:val="21"/>
              </w:rPr>
              <w:t>D11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2.一般治疗操作费</w:t>
            </w:r>
          </w:p>
        </w:tc>
        <w:tc>
          <w:tcPr>
            <w:tcW w:w="1276" w:type="dxa"/>
            <w:shd w:val="clear" w:color="auto" w:fill="auto"/>
            <w:vAlign w:val="center"/>
          </w:tcPr>
          <w:p>
            <w:pPr>
              <w:rPr>
                <w:rFonts w:ascii="宋体" w:hAnsi="宋体" w:cs="Times New Roman"/>
                <w:szCs w:val="21"/>
              </w:rPr>
            </w:pPr>
            <w:r>
              <w:rPr>
                <w:rFonts w:ascii="宋体" w:hAnsi="宋体" w:cs="Times New Roman"/>
                <w:szCs w:val="21"/>
              </w:rPr>
              <w:t>D12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3.护理费</w:t>
            </w:r>
          </w:p>
        </w:tc>
        <w:tc>
          <w:tcPr>
            <w:tcW w:w="1276" w:type="dxa"/>
            <w:shd w:val="clear" w:color="auto" w:fill="auto"/>
            <w:vAlign w:val="center"/>
          </w:tcPr>
          <w:p>
            <w:pPr>
              <w:rPr>
                <w:rFonts w:ascii="宋体" w:hAnsi="宋体" w:cs="Times New Roman"/>
                <w:szCs w:val="21"/>
              </w:rPr>
            </w:pPr>
            <w:r>
              <w:rPr>
                <w:rFonts w:ascii="宋体" w:hAnsi="宋体" w:cs="Times New Roman"/>
                <w:szCs w:val="21"/>
              </w:rPr>
              <w:t>D13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4.综合医疗服务类其他费用</w:t>
            </w:r>
          </w:p>
        </w:tc>
        <w:tc>
          <w:tcPr>
            <w:tcW w:w="1276" w:type="dxa"/>
            <w:shd w:val="clear" w:color="auto" w:fill="auto"/>
            <w:vAlign w:val="center"/>
          </w:tcPr>
          <w:p>
            <w:pPr>
              <w:rPr>
                <w:rFonts w:ascii="宋体" w:hAnsi="宋体" w:cs="Times New Roman"/>
                <w:szCs w:val="21"/>
              </w:rPr>
            </w:pPr>
            <w:r>
              <w:rPr>
                <w:rFonts w:ascii="宋体" w:hAnsi="宋体" w:cs="Times New Roman"/>
                <w:szCs w:val="21"/>
              </w:rPr>
              <w:t>D14</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5.病理诊断费</w:t>
            </w:r>
          </w:p>
        </w:tc>
        <w:tc>
          <w:tcPr>
            <w:tcW w:w="1276" w:type="dxa"/>
            <w:shd w:val="clear" w:color="auto" w:fill="auto"/>
            <w:vAlign w:val="center"/>
          </w:tcPr>
          <w:p>
            <w:pPr>
              <w:rPr>
                <w:rFonts w:ascii="宋体" w:hAnsi="宋体" w:cs="Times New Roman"/>
                <w:szCs w:val="21"/>
              </w:rPr>
            </w:pPr>
            <w:r>
              <w:rPr>
                <w:rFonts w:ascii="宋体" w:hAnsi="宋体" w:cs="Times New Roman"/>
                <w:szCs w:val="21"/>
              </w:rPr>
              <w:t>D15</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6.实验室诊断费</w:t>
            </w:r>
          </w:p>
        </w:tc>
        <w:tc>
          <w:tcPr>
            <w:tcW w:w="1276" w:type="dxa"/>
            <w:shd w:val="clear" w:color="auto" w:fill="auto"/>
            <w:vAlign w:val="center"/>
          </w:tcPr>
          <w:p>
            <w:pPr>
              <w:rPr>
                <w:rFonts w:ascii="宋体" w:hAnsi="宋体" w:cs="Times New Roman"/>
                <w:szCs w:val="21"/>
              </w:rPr>
            </w:pPr>
            <w:r>
              <w:rPr>
                <w:rFonts w:ascii="宋体" w:hAnsi="宋体" w:cs="Times New Roman"/>
                <w:szCs w:val="21"/>
              </w:rPr>
              <w:t>D16</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7.影像学诊断费</w:t>
            </w:r>
          </w:p>
        </w:tc>
        <w:tc>
          <w:tcPr>
            <w:tcW w:w="1276" w:type="dxa"/>
            <w:shd w:val="clear" w:color="auto" w:fill="auto"/>
            <w:vAlign w:val="center"/>
          </w:tcPr>
          <w:p>
            <w:pPr>
              <w:rPr>
                <w:rFonts w:ascii="宋体" w:hAnsi="宋体" w:cs="Times New Roman"/>
                <w:szCs w:val="21"/>
              </w:rPr>
            </w:pPr>
            <w:r>
              <w:rPr>
                <w:rFonts w:ascii="宋体" w:hAnsi="宋体" w:cs="Times New Roman"/>
                <w:szCs w:val="21"/>
              </w:rPr>
              <w:t>D17</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8.临床诊断项目费</w:t>
            </w:r>
          </w:p>
        </w:tc>
        <w:tc>
          <w:tcPr>
            <w:tcW w:w="1276" w:type="dxa"/>
            <w:shd w:val="clear" w:color="auto" w:fill="auto"/>
            <w:vAlign w:val="center"/>
          </w:tcPr>
          <w:p>
            <w:pPr>
              <w:rPr>
                <w:rFonts w:ascii="宋体" w:hAnsi="宋体" w:cs="Times New Roman"/>
                <w:szCs w:val="21"/>
              </w:rPr>
            </w:pPr>
            <w:r>
              <w:rPr>
                <w:rFonts w:ascii="宋体" w:hAnsi="宋体" w:cs="Times New Roman"/>
                <w:szCs w:val="21"/>
              </w:rPr>
              <w:t>D18</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9.非手术治疗项目费</w:t>
            </w:r>
          </w:p>
        </w:tc>
        <w:tc>
          <w:tcPr>
            <w:tcW w:w="1276" w:type="dxa"/>
            <w:shd w:val="clear" w:color="auto" w:fill="auto"/>
            <w:vAlign w:val="center"/>
          </w:tcPr>
          <w:p>
            <w:pPr>
              <w:rPr>
                <w:rFonts w:ascii="宋体" w:hAnsi="宋体" w:cs="Times New Roman"/>
                <w:szCs w:val="21"/>
              </w:rPr>
            </w:pPr>
            <w:r>
              <w:rPr>
                <w:rFonts w:ascii="宋体" w:hAnsi="宋体" w:cs="Times New Roman"/>
                <w:szCs w:val="21"/>
              </w:rPr>
              <w:t>D19</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其中：临床物理治疗费</w:t>
            </w:r>
          </w:p>
        </w:tc>
        <w:tc>
          <w:tcPr>
            <w:tcW w:w="1276" w:type="dxa"/>
            <w:shd w:val="clear" w:color="auto" w:fill="auto"/>
            <w:vAlign w:val="center"/>
          </w:tcPr>
          <w:p>
            <w:pPr>
              <w:rPr>
                <w:rFonts w:ascii="宋体" w:hAnsi="宋体" w:cs="Times New Roman"/>
                <w:szCs w:val="21"/>
              </w:rPr>
            </w:pPr>
            <w:r>
              <w:rPr>
                <w:rFonts w:ascii="宋体" w:hAnsi="宋体" w:cs="Times New Roman"/>
                <w:szCs w:val="21"/>
              </w:rPr>
              <w:t>D19x</w:t>
            </w:r>
            <w:r>
              <w:rPr>
                <w:rFonts w:hint="eastAsia" w:ascii="宋体" w:hAnsi="宋体" w:cs="Times New Roman"/>
                <w:szCs w:val="21"/>
              </w:rPr>
              <w:t>0</w:t>
            </w:r>
            <w:r>
              <w:rPr>
                <w:rFonts w:ascii="宋体" w:hAnsi="宋体" w:cs="Times New Roman"/>
                <w:szCs w:val="21"/>
              </w:rPr>
              <w:t>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10.手术治疗费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D20</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其中：麻醉费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D20x</w:t>
            </w:r>
            <w:r>
              <w:rPr>
                <w:rFonts w:hint="eastAsia" w:ascii="宋体" w:hAnsi="宋体" w:cs="Times New Roman"/>
                <w:szCs w:val="21"/>
              </w:rPr>
              <w:t>0</w:t>
            </w:r>
            <w:r>
              <w:rPr>
                <w:rFonts w:ascii="宋体" w:hAnsi="宋体" w:cs="Times New Roman"/>
                <w:szCs w:val="21"/>
              </w:rPr>
              <w:t>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其中：手术费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D20x</w:t>
            </w:r>
            <w:r>
              <w:rPr>
                <w:rFonts w:hint="eastAsia" w:ascii="宋体" w:hAnsi="宋体" w:cs="Times New Roman"/>
                <w:szCs w:val="21"/>
              </w:rPr>
              <w:t>0</w:t>
            </w:r>
            <w:r>
              <w:rPr>
                <w:rFonts w:ascii="宋体" w:hAnsi="宋体" w:cs="Times New Roman"/>
                <w:szCs w:val="21"/>
              </w:rPr>
              <w:t>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11.康复费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12.中医治疗费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13.西药费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其中：抗菌药物费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D23x</w:t>
            </w:r>
            <w:r>
              <w:rPr>
                <w:rFonts w:hint="eastAsia" w:ascii="宋体" w:hAnsi="宋体" w:cs="Times New Roman"/>
                <w:szCs w:val="21"/>
              </w:rPr>
              <w:t>0</w:t>
            </w:r>
            <w:r>
              <w:rPr>
                <w:rFonts w:ascii="宋体" w:hAnsi="宋体" w:cs="Times New Roman"/>
                <w:szCs w:val="21"/>
              </w:rPr>
              <w:t>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14.中成药费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D24</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15.中草药费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D25</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16.血费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D26</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17.白蛋白类制品费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D27</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18.球蛋白类制品费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D28</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19.凝血因子类制品费</w:t>
            </w:r>
          </w:p>
        </w:tc>
        <w:tc>
          <w:tcPr>
            <w:tcW w:w="1276" w:type="dxa"/>
            <w:shd w:val="clear" w:color="auto" w:fill="auto"/>
            <w:vAlign w:val="center"/>
          </w:tcPr>
          <w:p>
            <w:pPr>
              <w:rPr>
                <w:rFonts w:ascii="宋体" w:hAnsi="宋体" w:cs="Times New Roman"/>
                <w:szCs w:val="21"/>
              </w:rPr>
            </w:pPr>
            <w:r>
              <w:rPr>
                <w:rFonts w:ascii="宋体" w:hAnsi="宋体" w:cs="Times New Roman"/>
                <w:szCs w:val="21"/>
              </w:rPr>
              <w:t>D29</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20.细胞因子类制品费</w:t>
            </w:r>
          </w:p>
        </w:tc>
        <w:tc>
          <w:tcPr>
            <w:tcW w:w="1276" w:type="dxa"/>
            <w:shd w:val="clear" w:color="auto" w:fill="auto"/>
            <w:vAlign w:val="center"/>
          </w:tcPr>
          <w:p>
            <w:pPr>
              <w:rPr>
                <w:rFonts w:ascii="宋体" w:hAnsi="宋体" w:cs="Times New Roman"/>
                <w:szCs w:val="21"/>
              </w:rPr>
            </w:pPr>
            <w:r>
              <w:rPr>
                <w:rFonts w:ascii="宋体" w:hAnsi="宋体" w:cs="Times New Roman"/>
                <w:szCs w:val="21"/>
              </w:rPr>
              <w:t>D30</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21.检查用一次性医用材料费</w:t>
            </w:r>
          </w:p>
        </w:tc>
        <w:tc>
          <w:tcPr>
            <w:tcW w:w="1276" w:type="dxa"/>
            <w:shd w:val="clear" w:color="auto" w:fill="auto"/>
            <w:vAlign w:val="center"/>
          </w:tcPr>
          <w:p>
            <w:pPr>
              <w:rPr>
                <w:rFonts w:ascii="宋体" w:hAnsi="宋体" w:cs="Times New Roman"/>
                <w:szCs w:val="21"/>
              </w:rPr>
            </w:pPr>
            <w:r>
              <w:rPr>
                <w:rFonts w:ascii="宋体" w:hAnsi="宋体" w:cs="Times New Roman"/>
                <w:szCs w:val="21"/>
              </w:rPr>
              <w:t>D31</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22.治疗用一次性医用材料费</w:t>
            </w:r>
          </w:p>
        </w:tc>
        <w:tc>
          <w:tcPr>
            <w:tcW w:w="1276" w:type="dxa"/>
            <w:shd w:val="clear" w:color="auto" w:fill="auto"/>
            <w:vAlign w:val="center"/>
          </w:tcPr>
          <w:p>
            <w:pPr>
              <w:rPr>
                <w:rFonts w:ascii="宋体" w:hAnsi="宋体" w:cs="Times New Roman"/>
                <w:szCs w:val="21"/>
              </w:rPr>
            </w:pPr>
            <w:r>
              <w:rPr>
                <w:rFonts w:ascii="宋体" w:hAnsi="宋体" w:cs="Times New Roman"/>
                <w:szCs w:val="21"/>
              </w:rPr>
              <w:t>D32</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23.手术用一次性医用材料费</w:t>
            </w:r>
          </w:p>
        </w:tc>
        <w:tc>
          <w:tcPr>
            <w:tcW w:w="1276" w:type="dxa"/>
            <w:shd w:val="clear" w:color="auto" w:fill="auto"/>
            <w:vAlign w:val="center"/>
          </w:tcPr>
          <w:p>
            <w:pPr>
              <w:rPr>
                <w:rFonts w:ascii="宋体" w:hAnsi="宋体" w:cs="Times New Roman"/>
                <w:szCs w:val="21"/>
              </w:rPr>
            </w:pPr>
            <w:r>
              <w:rPr>
                <w:rFonts w:ascii="宋体" w:hAnsi="宋体" w:cs="Times New Roman"/>
                <w:szCs w:val="21"/>
              </w:rPr>
              <w:t>D33</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numPr>
                <w:ilvl w:val="0"/>
                <w:numId w:val="5"/>
              </w:numPr>
              <w:autoSpaceDE w:val="0"/>
              <w:autoSpaceDN w:val="0"/>
              <w:adjustRightInd w:val="0"/>
              <w:rPr>
                <w:rFonts w:ascii="宋体" w:hAnsi="宋体" w:cs="Times New Roman"/>
                <w:szCs w:val="21"/>
              </w:rPr>
            </w:pPr>
          </w:p>
        </w:tc>
        <w:tc>
          <w:tcPr>
            <w:tcW w:w="1985" w:type="dxa"/>
            <w:shd w:val="clear" w:color="auto" w:fill="auto"/>
            <w:vAlign w:val="center"/>
          </w:tcPr>
          <w:p>
            <w:pPr>
              <w:widowControl/>
              <w:rPr>
                <w:rFonts w:ascii="宋体" w:hAnsi="宋体" w:cs="Times New Roman"/>
                <w:szCs w:val="21"/>
              </w:rPr>
            </w:pPr>
            <w:r>
              <w:rPr>
                <w:rFonts w:ascii="宋体" w:hAnsi="宋体" w:cs="Times New Roman"/>
                <w:szCs w:val="21"/>
              </w:rPr>
              <w:t>24.其他费：</w:t>
            </w:r>
          </w:p>
        </w:tc>
        <w:tc>
          <w:tcPr>
            <w:tcW w:w="1276" w:type="dxa"/>
            <w:shd w:val="clear" w:color="auto" w:fill="auto"/>
            <w:vAlign w:val="center"/>
          </w:tcPr>
          <w:p>
            <w:pPr>
              <w:rPr>
                <w:rFonts w:ascii="宋体" w:hAnsi="宋体" w:cs="Times New Roman"/>
                <w:szCs w:val="21"/>
              </w:rPr>
            </w:pPr>
            <w:r>
              <w:rPr>
                <w:rFonts w:ascii="宋体" w:hAnsi="宋体" w:cs="Times New Roman"/>
                <w:szCs w:val="21"/>
              </w:rPr>
              <w:t>D34</w:t>
            </w:r>
          </w:p>
        </w:tc>
        <w:tc>
          <w:tcPr>
            <w:tcW w:w="1134" w:type="dxa"/>
            <w:shd w:val="clear" w:color="auto" w:fill="auto"/>
            <w:vAlign w:val="center"/>
          </w:tcPr>
          <w:p>
            <w:pPr>
              <w:widowControl/>
              <w:rPr>
                <w:rFonts w:ascii="宋体" w:hAnsi="宋体" w:cs="Times New Roman"/>
                <w:szCs w:val="21"/>
              </w:rPr>
            </w:pPr>
            <w:r>
              <w:rPr>
                <w:rFonts w:ascii="宋体" w:hAnsi="宋体" w:cs="Times New Roman"/>
                <w:szCs w:val="21"/>
              </w:rPr>
              <w:t>数字</w:t>
            </w:r>
          </w:p>
        </w:tc>
        <w:tc>
          <w:tcPr>
            <w:tcW w:w="850" w:type="dxa"/>
            <w:shd w:val="clear" w:color="auto" w:fill="auto"/>
            <w:vAlign w:val="center"/>
          </w:tcPr>
          <w:p>
            <w:pPr>
              <w:widowControl/>
              <w:rPr>
                <w:rFonts w:ascii="宋体" w:hAnsi="宋体" w:cs="Times New Roman"/>
                <w:szCs w:val="21"/>
              </w:rPr>
            </w:pPr>
            <w:r>
              <w:rPr>
                <w:rFonts w:ascii="宋体" w:hAnsi="宋体" w:cs="Times New Roman"/>
                <w:szCs w:val="21"/>
              </w:rPr>
              <w:t>(10,2)</w:t>
            </w:r>
          </w:p>
        </w:tc>
        <w:tc>
          <w:tcPr>
            <w:tcW w:w="1418" w:type="dxa"/>
            <w:shd w:val="clear" w:color="auto" w:fill="auto"/>
            <w:vAlign w:val="center"/>
          </w:tcPr>
          <w:p>
            <w:pPr>
              <w:widowControl/>
              <w:rPr>
                <w:rFonts w:ascii="宋体" w:hAnsi="宋体" w:cs="Times New Roman"/>
                <w:szCs w:val="21"/>
              </w:rPr>
            </w:pPr>
          </w:p>
        </w:tc>
        <w:tc>
          <w:tcPr>
            <w:tcW w:w="2126" w:type="dxa"/>
            <w:shd w:val="clear" w:color="auto" w:fill="auto"/>
            <w:vAlign w:val="center"/>
          </w:tcPr>
          <w:p>
            <w:pPr>
              <w:widowControl/>
              <w:rPr>
                <w:rFonts w:ascii="宋体" w:hAnsi="宋体" w:cs="Times New Roman"/>
                <w:szCs w:val="21"/>
              </w:rPr>
            </w:pPr>
          </w:p>
        </w:tc>
      </w:tr>
    </w:tbl>
    <w:p>
      <w:pPr>
        <w:pStyle w:val="86"/>
        <w:ind w:left="795"/>
        <w:rPr>
          <w:szCs w:val="21"/>
        </w:rPr>
      </w:pPr>
    </w:p>
    <w:p>
      <w:pPr>
        <w:pStyle w:val="86"/>
        <w:widowControl/>
        <w:numPr>
          <w:ilvl w:val="1"/>
          <w:numId w:val="4"/>
        </w:numPr>
        <w:ind w:firstLineChars="0"/>
        <w:jc w:val="left"/>
        <w:rPr>
          <w:szCs w:val="21"/>
        </w:rPr>
      </w:pPr>
      <w:r>
        <w:rPr>
          <w:rFonts w:hint="eastAsia"/>
          <w:szCs w:val="21"/>
        </w:rPr>
        <w:t>门诊分级诊疗及报表</w:t>
      </w:r>
    </w:p>
    <w:p>
      <w:pPr>
        <w:ind w:left="360"/>
        <w:rPr>
          <w:szCs w:val="21"/>
        </w:rPr>
      </w:pPr>
      <w:r>
        <w:rPr>
          <w:rFonts w:hint="eastAsia"/>
          <w:szCs w:val="21"/>
        </w:rPr>
        <w:t xml:space="preserve">     1.2.1 SB21-转诊登记</w:t>
      </w:r>
    </w:p>
    <w:p>
      <w:pPr>
        <w:ind w:left="360"/>
        <w:rPr>
          <w:szCs w:val="21"/>
        </w:rPr>
      </w:pPr>
    </w:p>
    <w:tbl>
      <w:tblPr>
        <w:tblStyle w:val="49"/>
        <w:tblW w:w="0" w:type="auto"/>
        <w:tblInd w:w="817" w:type="dxa"/>
        <w:tblLayout w:type="autofit"/>
        <w:tblCellMar>
          <w:top w:w="0" w:type="dxa"/>
          <w:left w:w="108" w:type="dxa"/>
          <w:bottom w:w="0" w:type="dxa"/>
          <w:right w:w="108" w:type="dxa"/>
        </w:tblCellMar>
      </w:tblPr>
      <w:tblGrid>
        <w:gridCol w:w="2552"/>
        <w:gridCol w:w="1071"/>
        <w:gridCol w:w="1197"/>
        <w:gridCol w:w="2885"/>
      </w:tblGrid>
      <w:tr>
        <w:tblPrEx>
          <w:tblCellMar>
            <w:top w:w="0" w:type="dxa"/>
            <w:left w:w="108" w:type="dxa"/>
            <w:bottom w:w="0" w:type="dxa"/>
            <w:right w:w="108" w:type="dxa"/>
          </w:tblCellMar>
        </w:tblPrEx>
        <w:tc>
          <w:tcPr>
            <w:tcW w:w="7705" w:type="dxa"/>
            <w:gridSpan w:val="4"/>
          </w:tcPr>
          <w:p>
            <w:pPr>
              <w:rPr>
                <w:szCs w:val="21"/>
              </w:rPr>
            </w:pPr>
            <w:r>
              <w:rPr>
                <w:rFonts w:hint="eastAsia"/>
                <w:szCs w:val="21"/>
              </w:rPr>
              <w:t>参数 2（消息类型码）：SB21</w:t>
            </w:r>
          </w:p>
        </w:tc>
      </w:tr>
      <w:tr>
        <w:tblPrEx>
          <w:tblCellMar>
            <w:top w:w="0" w:type="dxa"/>
            <w:left w:w="108" w:type="dxa"/>
            <w:bottom w:w="0" w:type="dxa"/>
            <w:right w:w="108" w:type="dxa"/>
          </w:tblCellMar>
        </w:tblPrEx>
        <w:tc>
          <w:tcPr>
            <w:tcW w:w="7705" w:type="dxa"/>
            <w:gridSpan w:val="4"/>
          </w:tcPr>
          <w:p>
            <w:pPr>
              <w:rPr>
                <w:szCs w:val="21"/>
              </w:rPr>
            </w:pPr>
            <w:r>
              <w:rPr>
                <w:rFonts w:hint="eastAsia"/>
                <w:szCs w:val="21"/>
              </w:rPr>
              <w:t>参数 3（发送的一般消息）：</w:t>
            </w:r>
          </w:p>
        </w:tc>
      </w:tr>
      <w:tr>
        <w:tblPrEx>
          <w:tblCellMar>
            <w:top w:w="0" w:type="dxa"/>
            <w:left w:w="108" w:type="dxa"/>
            <w:bottom w:w="0" w:type="dxa"/>
            <w:right w:w="108" w:type="dxa"/>
          </w:tblCellMar>
        </w:tblPrEx>
        <w:tc>
          <w:tcPr>
            <w:tcW w:w="2552" w:type="dxa"/>
          </w:tcPr>
          <w:p>
            <w:pPr>
              <w:rPr>
                <w:szCs w:val="21"/>
              </w:rPr>
            </w:pPr>
            <w:r>
              <w:rPr>
                <w:rFonts w:hint="eastAsia"/>
                <w:szCs w:val="21"/>
              </w:rPr>
              <w:t>内容</w:t>
            </w:r>
          </w:p>
        </w:tc>
        <w:tc>
          <w:tcPr>
            <w:tcW w:w="1071" w:type="dxa"/>
          </w:tcPr>
          <w:p>
            <w:pPr>
              <w:rPr>
                <w:szCs w:val="21"/>
              </w:rPr>
            </w:pPr>
            <w:r>
              <w:rPr>
                <w:rFonts w:hint="eastAsia"/>
                <w:szCs w:val="21"/>
              </w:rPr>
              <w:t>字节</w:t>
            </w:r>
          </w:p>
        </w:tc>
        <w:tc>
          <w:tcPr>
            <w:tcW w:w="1197" w:type="dxa"/>
          </w:tcPr>
          <w:p>
            <w:pPr>
              <w:rPr>
                <w:szCs w:val="21"/>
              </w:rPr>
            </w:pPr>
            <w:r>
              <w:rPr>
                <w:rFonts w:hint="eastAsia"/>
                <w:szCs w:val="21"/>
              </w:rPr>
              <w:t>对齐</w:t>
            </w:r>
          </w:p>
        </w:tc>
        <w:tc>
          <w:tcPr>
            <w:tcW w:w="2885" w:type="dxa"/>
          </w:tcPr>
          <w:p>
            <w:pPr>
              <w:rPr>
                <w:szCs w:val="21"/>
              </w:rPr>
            </w:pPr>
            <w:r>
              <w:rPr>
                <w:rFonts w:hint="eastAsia"/>
                <w:szCs w:val="21"/>
              </w:rPr>
              <w:t>说明</w:t>
            </w:r>
          </w:p>
        </w:tc>
      </w:tr>
      <w:tr>
        <w:tblPrEx>
          <w:tblCellMar>
            <w:top w:w="0" w:type="dxa"/>
            <w:left w:w="108" w:type="dxa"/>
            <w:bottom w:w="0" w:type="dxa"/>
            <w:right w:w="108" w:type="dxa"/>
          </w:tblCellMar>
        </w:tblPrEx>
        <w:tc>
          <w:tcPr>
            <w:tcW w:w="2552" w:type="dxa"/>
          </w:tcPr>
          <w:p>
            <w:pPr>
              <w:rPr>
                <w:szCs w:val="21"/>
              </w:rPr>
            </w:pPr>
            <w:r>
              <w:rPr>
                <w:rFonts w:hint="eastAsia"/>
                <w:szCs w:val="21"/>
              </w:rPr>
              <w:t>社保卡卡号</w:t>
            </w:r>
          </w:p>
        </w:tc>
        <w:tc>
          <w:tcPr>
            <w:tcW w:w="1071" w:type="dxa"/>
          </w:tcPr>
          <w:p>
            <w:pPr>
              <w:rPr>
                <w:szCs w:val="21"/>
              </w:rPr>
            </w:pPr>
            <w:r>
              <w:rPr>
                <w:rFonts w:hint="eastAsia"/>
                <w:szCs w:val="21"/>
              </w:rPr>
              <w:t>80</w:t>
            </w:r>
          </w:p>
        </w:tc>
        <w:tc>
          <w:tcPr>
            <w:tcW w:w="1197" w:type="dxa"/>
          </w:tcPr>
          <w:p>
            <w:pPr>
              <w:rPr>
                <w:szCs w:val="21"/>
              </w:rPr>
            </w:pPr>
            <w:r>
              <w:rPr>
                <w:rFonts w:hint="eastAsia"/>
                <w:szCs w:val="21"/>
              </w:rPr>
              <w:t>左</w:t>
            </w:r>
          </w:p>
        </w:tc>
        <w:tc>
          <w:tcPr>
            <w:tcW w:w="2885" w:type="dxa"/>
          </w:tcPr>
          <w:p>
            <w:pPr>
              <w:rPr>
                <w:szCs w:val="21"/>
              </w:rPr>
            </w:pPr>
            <w:r>
              <w:rPr>
                <w:rFonts w:hint="eastAsia"/>
                <w:szCs w:val="21"/>
              </w:rPr>
              <w:t>非空</w:t>
            </w:r>
          </w:p>
        </w:tc>
      </w:tr>
      <w:tr>
        <w:tblPrEx>
          <w:tblCellMar>
            <w:top w:w="0" w:type="dxa"/>
            <w:left w:w="108" w:type="dxa"/>
            <w:bottom w:w="0" w:type="dxa"/>
            <w:right w:w="108" w:type="dxa"/>
          </w:tblCellMar>
        </w:tblPrEx>
        <w:tc>
          <w:tcPr>
            <w:tcW w:w="2552" w:type="dxa"/>
          </w:tcPr>
          <w:p>
            <w:pPr>
              <w:rPr>
                <w:szCs w:val="21"/>
              </w:rPr>
            </w:pPr>
            <w:r>
              <w:rPr>
                <w:rFonts w:hint="eastAsia"/>
                <w:szCs w:val="21"/>
              </w:rPr>
              <w:t>诊断疾病编码</w:t>
            </w:r>
          </w:p>
        </w:tc>
        <w:tc>
          <w:tcPr>
            <w:tcW w:w="1071" w:type="dxa"/>
          </w:tcPr>
          <w:p>
            <w:pPr>
              <w:rPr>
                <w:szCs w:val="21"/>
              </w:rPr>
            </w:pPr>
            <w:r>
              <w:rPr>
                <w:rFonts w:hint="eastAsia"/>
                <w:szCs w:val="21"/>
              </w:rPr>
              <w:t>16</w:t>
            </w:r>
          </w:p>
        </w:tc>
        <w:tc>
          <w:tcPr>
            <w:tcW w:w="1197" w:type="dxa"/>
          </w:tcPr>
          <w:p>
            <w:pPr>
              <w:rPr>
                <w:szCs w:val="21"/>
              </w:rPr>
            </w:pPr>
            <w:r>
              <w:rPr>
                <w:rFonts w:hint="eastAsia"/>
                <w:szCs w:val="21"/>
              </w:rPr>
              <w:t>左</w:t>
            </w:r>
          </w:p>
        </w:tc>
        <w:tc>
          <w:tcPr>
            <w:tcW w:w="2885" w:type="dxa"/>
          </w:tcPr>
          <w:p>
            <w:pPr>
              <w:rPr>
                <w:szCs w:val="21"/>
              </w:rPr>
            </w:pPr>
            <w:r>
              <w:rPr>
                <w:rFonts w:hint="eastAsia"/>
                <w:szCs w:val="21"/>
              </w:rPr>
              <w:t>非空</w:t>
            </w:r>
          </w:p>
        </w:tc>
      </w:tr>
      <w:tr>
        <w:tblPrEx>
          <w:tblCellMar>
            <w:top w:w="0" w:type="dxa"/>
            <w:left w:w="108" w:type="dxa"/>
            <w:bottom w:w="0" w:type="dxa"/>
            <w:right w:w="108" w:type="dxa"/>
          </w:tblCellMar>
        </w:tblPrEx>
        <w:tc>
          <w:tcPr>
            <w:tcW w:w="2552" w:type="dxa"/>
          </w:tcPr>
          <w:p>
            <w:pPr>
              <w:rPr>
                <w:szCs w:val="21"/>
              </w:rPr>
            </w:pPr>
            <w:r>
              <w:rPr>
                <w:rFonts w:hint="eastAsia"/>
                <w:szCs w:val="21"/>
              </w:rPr>
              <w:t>科室名称</w:t>
            </w:r>
          </w:p>
        </w:tc>
        <w:tc>
          <w:tcPr>
            <w:tcW w:w="1071" w:type="dxa"/>
          </w:tcPr>
          <w:p>
            <w:pPr>
              <w:rPr>
                <w:szCs w:val="21"/>
              </w:rPr>
            </w:pPr>
            <w:r>
              <w:rPr>
                <w:rFonts w:hint="eastAsia"/>
                <w:szCs w:val="21"/>
              </w:rPr>
              <w:t>50</w:t>
            </w:r>
          </w:p>
        </w:tc>
        <w:tc>
          <w:tcPr>
            <w:tcW w:w="1197" w:type="dxa"/>
          </w:tcPr>
          <w:p>
            <w:pPr>
              <w:rPr>
                <w:szCs w:val="21"/>
              </w:rPr>
            </w:pPr>
            <w:r>
              <w:rPr>
                <w:rFonts w:hint="eastAsia"/>
                <w:szCs w:val="21"/>
              </w:rPr>
              <w:t>左</w:t>
            </w:r>
          </w:p>
        </w:tc>
        <w:tc>
          <w:tcPr>
            <w:tcW w:w="2885" w:type="dxa"/>
          </w:tcPr>
          <w:p>
            <w:pPr>
              <w:rPr>
                <w:szCs w:val="21"/>
              </w:rPr>
            </w:pPr>
            <w:r>
              <w:rPr>
                <w:rFonts w:hint="eastAsia"/>
                <w:szCs w:val="21"/>
              </w:rPr>
              <w:t>非空</w:t>
            </w:r>
          </w:p>
        </w:tc>
      </w:tr>
      <w:tr>
        <w:tblPrEx>
          <w:tblCellMar>
            <w:top w:w="0" w:type="dxa"/>
            <w:left w:w="108" w:type="dxa"/>
            <w:bottom w:w="0" w:type="dxa"/>
            <w:right w:w="108" w:type="dxa"/>
          </w:tblCellMar>
        </w:tblPrEx>
        <w:tc>
          <w:tcPr>
            <w:tcW w:w="2552" w:type="dxa"/>
          </w:tcPr>
          <w:p>
            <w:pPr>
              <w:rPr>
                <w:szCs w:val="21"/>
              </w:rPr>
            </w:pPr>
            <w:r>
              <w:rPr>
                <w:rFonts w:hint="eastAsia"/>
                <w:szCs w:val="21"/>
              </w:rPr>
              <w:t>申请日期</w:t>
            </w:r>
          </w:p>
        </w:tc>
        <w:tc>
          <w:tcPr>
            <w:tcW w:w="1071" w:type="dxa"/>
          </w:tcPr>
          <w:p>
            <w:pPr>
              <w:rPr>
                <w:szCs w:val="21"/>
              </w:rPr>
            </w:pPr>
            <w:r>
              <w:rPr>
                <w:rFonts w:hint="eastAsia"/>
                <w:szCs w:val="21"/>
              </w:rPr>
              <w:t>8</w:t>
            </w:r>
          </w:p>
        </w:tc>
        <w:tc>
          <w:tcPr>
            <w:tcW w:w="1197" w:type="dxa"/>
          </w:tcPr>
          <w:p>
            <w:pPr>
              <w:rPr>
                <w:szCs w:val="21"/>
              </w:rPr>
            </w:pPr>
            <w:r>
              <w:rPr>
                <w:rFonts w:hint="eastAsia"/>
                <w:szCs w:val="21"/>
              </w:rPr>
              <w:t>左</w:t>
            </w:r>
          </w:p>
        </w:tc>
        <w:tc>
          <w:tcPr>
            <w:tcW w:w="2885" w:type="dxa"/>
          </w:tcPr>
          <w:p>
            <w:pPr>
              <w:rPr>
                <w:szCs w:val="21"/>
              </w:rPr>
            </w:pPr>
            <w:r>
              <w:rPr>
                <w:rFonts w:hint="eastAsia"/>
                <w:szCs w:val="21"/>
              </w:rPr>
              <w:t>格式：YYYYMMDD；非空</w:t>
            </w:r>
          </w:p>
        </w:tc>
      </w:tr>
      <w:tr>
        <w:tblPrEx>
          <w:tblCellMar>
            <w:top w:w="0" w:type="dxa"/>
            <w:left w:w="108" w:type="dxa"/>
            <w:bottom w:w="0" w:type="dxa"/>
            <w:right w:w="108" w:type="dxa"/>
          </w:tblCellMar>
        </w:tblPrEx>
        <w:tc>
          <w:tcPr>
            <w:tcW w:w="2552" w:type="dxa"/>
          </w:tcPr>
          <w:p>
            <w:pPr>
              <w:rPr>
                <w:szCs w:val="21"/>
              </w:rPr>
            </w:pPr>
            <w:r>
              <w:rPr>
                <w:rFonts w:hint="eastAsia"/>
                <w:szCs w:val="21"/>
              </w:rPr>
              <w:t>申请转诊医生编号</w:t>
            </w:r>
          </w:p>
        </w:tc>
        <w:tc>
          <w:tcPr>
            <w:tcW w:w="1071" w:type="dxa"/>
          </w:tcPr>
          <w:p>
            <w:pPr>
              <w:rPr>
                <w:szCs w:val="21"/>
              </w:rPr>
            </w:pPr>
            <w:r>
              <w:rPr>
                <w:rFonts w:hint="eastAsia"/>
                <w:szCs w:val="21"/>
              </w:rPr>
              <w:t>16</w:t>
            </w:r>
          </w:p>
        </w:tc>
        <w:tc>
          <w:tcPr>
            <w:tcW w:w="1197" w:type="dxa"/>
          </w:tcPr>
          <w:p>
            <w:pPr>
              <w:rPr>
                <w:szCs w:val="21"/>
              </w:rPr>
            </w:pPr>
            <w:r>
              <w:rPr>
                <w:rFonts w:hint="eastAsia"/>
                <w:szCs w:val="21"/>
              </w:rPr>
              <w:t>左</w:t>
            </w:r>
          </w:p>
        </w:tc>
        <w:tc>
          <w:tcPr>
            <w:tcW w:w="2885" w:type="dxa"/>
          </w:tcPr>
          <w:p>
            <w:pPr>
              <w:rPr>
                <w:szCs w:val="21"/>
              </w:rPr>
            </w:pPr>
            <w:r>
              <w:rPr>
                <w:rFonts w:hint="eastAsia"/>
                <w:szCs w:val="21"/>
              </w:rPr>
              <w:t>医生编号非空</w:t>
            </w:r>
          </w:p>
        </w:tc>
      </w:tr>
      <w:tr>
        <w:tblPrEx>
          <w:tblCellMar>
            <w:top w:w="0" w:type="dxa"/>
            <w:left w:w="108" w:type="dxa"/>
            <w:bottom w:w="0" w:type="dxa"/>
            <w:right w:w="108" w:type="dxa"/>
          </w:tblCellMar>
        </w:tblPrEx>
        <w:tc>
          <w:tcPr>
            <w:tcW w:w="2552" w:type="dxa"/>
          </w:tcPr>
          <w:p>
            <w:pPr>
              <w:rPr>
                <w:szCs w:val="21"/>
              </w:rPr>
            </w:pPr>
            <w:r>
              <w:rPr>
                <w:rFonts w:hint="eastAsia"/>
                <w:szCs w:val="21"/>
              </w:rPr>
              <w:t>转往医院 ID</w:t>
            </w:r>
          </w:p>
        </w:tc>
        <w:tc>
          <w:tcPr>
            <w:tcW w:w="1071" w:type="dxa"/>
          </w:tcPr>
          <w:p>
            <w:pPr>
              <w:rPr>
                <w:szCs w:val="21"/>
              </w:rPr>
            </w:pPr>
            <w:r>
              <w:rPr>
                <w:rFonts w:hint="eastAsia"/>
                <w:szCs w:val="21"/>
              </w:rPr>
              <w:t>16</w:t>
            </w:r>
          </w:p>
        </w:tc>
        <w:tc>
          <w:tcPr>
            <w:tcW w:w="1197" w:type="dxa"/>
          </w:tcPr>
          <w:p>
            <w:pPr>
              <w:rPr>
                <w:szCs w:val="21"/>
              </w:rPr>
            </w:pPr>
            <w:r>
              <w:rPr>
                <w:rFonts w:hint="eastAsia"/>
                <w:szCs w:val="21"/>
              </w:rPr>
              <w:t>左</w:t>
            </w:r>
          </w:p>
        </w:tc>
        <w:tc>
          <w:tcPr>
            <w:tcW w:w="2885" w:type="dxa"/>
          </w:tcPr>
          <w:p>
            <w:pPr>
              <w:rPr>
                <w:szCs w:val="21"/>
              </w:rPr>
            </w:pPr>
            <w:r>
              <w:rPr>
                <w:rFonts w:hint="eastAsia"/>
                <w:szCs w:val="21"/>
              </w:rPr>
              <w:t>非空</w:t>
            </w:r>
          </w:p>
          <w:p>
            <w:pPr>
              <w:rPr>
                <w:szCs w:val="21"/>
              </w:rPr>
            </w:pPr>
            <w:r>
              <w:rPr>
                <w:rFonts w:hint="eastAsia"/>
                <w:szCs w:val="21"/>
              </w:rPr>
              <w:t>如此交易发起方和转往医院为同一定点，则中心视本次登记对象为危重症患者</w:t>
            </w:r>
          </w:p>
        </w:tc>
      </w:tr>
      <w:tr>
        <w:tblPrEx>
          <w:tblCellMar>
            <w:top w:w="0" w:type="dxa"/>
            <w:left w:w="108" w:type="dxa"/>
            <w:bottom w:w="0" w:type="dxa"/>
            <w:right w:w="108" w:type="dxa"/>
          </w:tblCellMar>
        </w:tblPrEx>
        <w:tc>
          <w:tcPr>
            <w:tcW w:w="2552" w:type="dxa"/>
          </w:tcPr>
          <w:p>
            <w:pPr>
              <w:rPr>
                <w:szCs w:val="21"/>
              </w:rPr>
            </w:pPr>
            <w:r>
              <w:rPr>
                <w:rFonts w:hint="eastAsia"/>
                <w:szCs w:val="21"/>
              </w:rPr>
              <w:t>转往医院名称</w:t>
            </w:r>
          </w:p>
        </w:tc>
        <w:tc>
          <w:tcPr>
            <w:tcW w:w="1071" w:type="dxa"/>
          </w:tcPr>
          <w:p>
            <w:pPr>
              <w:rPr>
                <w:szCs w:val="21"/>
              </w:rPr>
            </w:pPr>
            <w:r>
              <w:rPr>
                <w:rFonts w:hint="eastAsia"/>
                <w:szCs w:val="21"/>
              </w:rPr>
              <w:t>100</w:t>
            </w:r>
          </w:p>
        </w:tc>
        <w:tc>
          <w:tcPr>
            <w:tcW w:w="1197" w:type="dxa"/>
          </w:tcPr>
          <w:p>
            <w:pPr>
              <w:rPr>
                <w:szCs w:val="21"/>
              </w:rPr>
            </w:pPr>
            <w:r>
              <w:rPr>
                <w:rFonts w:hint="eastAsia"/>
                <w:szCs w:val="21"/>
              </w:rPr>
              <w:t>左</w:t>
            </w:r>
          </w:p>
        </w:tc>
        <w:tc>
          <w:tcPr>
            <w:tcW w:w="2885" w:type="dxa"/>
          </w:tcPr>
          <w:p>
            <w:pPr>
              <w:rPr>
                <w:szCs w:val="21"/>
              </w:rPr>
            </w:pPr>
            <w:r>
              <w:rPr>
                <w:rFonts w:hint="eastAsia"/>
                <w:szCs w:val="21"/>
              </w:rPr>
              <w:t>非空</w:t>
            </w:r>
          </w:p>
        </w:tc>
      </w:tr>
      <w:tr>
        <w:tblPrEx>
          <w:tblCellMar>
            <w:top w:w="0" w:type="dxa"/>
            <w:left w:w="108" w:type="dxa"/>
            <w:bottom w:w="0" w:type="dxa"/>
            <w:right w:w="108" w:type="dxa"/>
          </w:tblCellMar>
        </w:tblPrEx>
        <w:tc>
          <w:tcPr>
            <w:tcW w:w="2552" w:type="dxa"/>
          </w:tcPr>
          <w:p>
            <w:pPr>
              <w:rPr>
                <w:szCs w:val="21"/>
              </w:rPr>
            </w:pPr>
            <w:r>
              <w:rPr>
                <w:rFonts w:hint="eastAsia"/>
                <w:szCs w:val="21"/>
              </w:rPr>
              <w:t>转诊原因</w:t>
            </w:r>
          </w:p>
        </w:tc>
        <w:tc>
          <w:tcPr>
            <w:tcW w:w="1071" w:type="dxa"/>
          </w:tcPr>
          <w:p>
            <w:pPr>
              <w:rPr>
                <w:szCs w:val="21"/>
              </w:rPr>
            </w:pPr>
            <w:r>
              <w:rPr>
                <w:rFonts w:hint="eastAsia"/>
                <w:szCs w:val="21"/>
              </w:rPr>
              <w:t>200</w:t>
            </w:r>
          </w:p>
        </w:tc>
        <w:tc>
          <w:tcPr>
            <w:tcW w:w="1197" w:type="dxa"/>
          </w:tcPr>
          <w:p>
            <w:pPr>
              <w:rPr>
                <w:szCs w:val="21"/>
              </w:rPr>
            </w:pPr>
            <w:r>
              <w:rPr>
                <w:rFonts w:hint="eastAsia"/>
                <w:szCs w:val="21"/>
              </w:rPr>
              <w:t>左</w:t>
            </w:r>
          </w:p>
        </w:tc>
        <w:tc>
          <w:tcPr>
            <w:tcW w:w="2885" w:type="dxa"/>
          </w:tcPr>
          <w:p>
            <w:pPr>
              <w:rPr>
                <w:szCs w:val="21"/>
              </w:rPr>
            </w:pPr>
            <w:r>
              <w:rPr>
                <w:rFonts w:hint="eastAsia"/>
                <w:szCs w:val="21"/>
              </w:rPr>
              <w:t>非空</w:t>
            </w:r>
          </w:p>
        </w:tc>
      </w:tr>
      <w:tr>
        <w:tblPrEx>
          <w:tblCellMar>
            <w:top w:w="0" w:type="dxa"/>
            <w:left w:w="108" w:type="dxa"/>
            <w:bottom w:w="0" w:type="dxa"/>
            <w:right w:w="108" w:type="dxa"/>
          </w:tblCellMar>
        </w:tblPrEx>
        <w:tc>
          <w:tcPr>
            <w:tcW w:w="7705" w:type="dxa"/>
            <w:gridSpan w:val="4"/>
          </w:tcPr>
          <w:p>
            <w:pPr>
              <w:rPr>
                <w:szCs w:val="21"/>
              </w:rPr>
            </w:pPr>
            <w:r>
              <w:rPr>
                <w:rFonts w:hint="eastAsia"/>
                <w:szCs w:val="21"/>
              </w:rPr>
              <w:t>参数 4（返回的一般消息）：</w:t>
            </w:r>
          </w:p>
        </w:tc>
      </w:tr>
      <w:tr>
        <w:tblPrEx>
          <w:tblCellMar>
            <w:top w:w="0" w:type="dxa"/>
            <w:left w:w="108" w:type="dxa"/>
            <w:bottom w:w="0" w:type="dxa"/>
            <w:right w:w="108" w:type="dxa"/>
          </w:tblCellMar>
        </w:tblPrEx>
        <w:tc>
          <w:tcPr>
            <w:tcW w:w="2552" w:type="dxa"/>
          </w:tcPr>
          <w:p>
            <w:pPr>
              <w:rPr>
                <w:szCs w:val="21"/>
              </w:rPr>
            </w:pPr>
            <w:r>
              <w:rPr>
                <w:rFonts w:hint="eastAsia"/>
                <w:szCs w:val="21"/>
              </w:rPr>
              <w:t>内容</w:t>
            </w:r>
          </w:p>
        </w:tc>
        <w:tc>
          <w:tcPr>
            <w:tcW w:w="1071" w:type="dxa"/>
          </w:tcPr>
          <w:p>
            <w:pPr>
              <w:rPr>
                <w:szCs w:val="21"/>
              </w:rPr>
            </w:pPr>
            <w:r>
              <w:rPr>
                <w:rFonts w:hint="eastAsia"/>
                <w:szCs w:val="21"/>
              </w:rPr>
              <w:t>字节</w:t>
            </w:r>
          </w:p>
        </w:tc>
        <w:tc>
          <w:tcPr>
            <w:tcW w:w="1197" w:type="dxa"/>
          </w:tcPr>
          <w:p>
            <w:pPr>
              <w:rPr>
                <w:szCs w:val="21"/>
              </w:rPr>
            </w:pPr>
            <w:r>
              <w:rPr>
                <w:rFonts w:hint="eastAsia"/>
                <w:szCs w:val="21"/>
              </w:rPr>
              <w:t>对齐</w:t>
            </w:r>
          </w:p>
        </w:tc>
        <w:tc>
          <w:tcPr>
            <w:tcW w:w="2885" w:type="dxa"/>
          </w:tcPr>
          <w:p>
            <w:pPr>
              <w:rPr>
                <w:szCs w:val="21"/>
              </w:rPr>
            </w:pPr>
            <w:r>
              <w:rPr>
                <w:rFonts w:hint="eastAsia"/>
                <w:szCs w:val="21"/>
              </w:rPr>
              <w:t>说明</w:t>
            </w:r>
          </w:p>
        </w:tc>
      </w:tr>
      <w:tr>
        <w:tblPrEx>
          <w:tblCellMar>
            <w:top w:w="0" w:type="dxa"/>
            <w:left w:w="108" w:type="dxa"/>
            <w:bottom w:w="0" w:type="dxa"/>
            <w:right w:w="108" w:type="dxa"/>
          </w:tblCellMar>
        </w:tblPrEx>
        <w:tc>
          <w:tcPr>
            <w:tcW w:w="2552" w:type="dxa"/>
          </w:tcPr>
          <w:p>
            <w:pPr>
              <w:rPr>
                <w:szCs w:val="21"/>
              </w:rPr>
            </w:pPr>
            <w:r>
              <w:rPr>
                <w:rFonts w:hint="eastAsia"/>
                <w:szCs w:val="21"/>
              </w:rPr>
              <w:t>转诊登记流水号</w:t>
            </w:r>
          </w:p>
        </w:tc>
        <w:tc>
          <w:tcPr>
            <w:tcW w:w="1071" w:type="dxa"/>
          </w:tcPr>
          <w:p>
            <w:pPr>
              <w:rPr>
                <w:szCs w:val="21"/>
              </w:rPr>
            </w:pPr>
            <w:r>
              <w:rPr>
                <w:rFonts w:hint="eastAsia"/>
                <w:szCs w:val="21"/>
              </w:rPr>
              <w:t>16</w:t>
            </w:r>
          </w:p>
        </w:tc>
        <w:tc>
          <w:tcPr>
            <w:tcW w:w="1197" w:type="dxa"/>
          </w:tcPr>
          <w:p>
            <w:pPr>
              <w:rPr>
                <w:szCs w:val="21"/>
              </w:rPr>
            </w:pPr>
            <w:r>
              <w:rPr>
                <w:rFonts w:hint="eastAsia"/>
                <w:szCs w:val="21"/>
              </w:rPr>
              <w:t>左</w:t>
            </w:r>
          </w:p>
        </w:tc>
        <w:tc>
          <w:tcPr>
            <w:tcW w:w="2885" w:type="dxa"/>
          </w:tcPr>
          <w:p>
            <w:pPr>
              <w:rPr>
                <w:szCs w:val="21"/>
              </w:rPr>
            </w:pPr>
            <w:r>
              <w:rPr>
                <w:rFonts w:hint="eastAsia"/>
                <w:szCs w:val="21"/>
              </w:rPr>
              <w:t>在中心系统中，本次登记操作的唯一标识</w:t>
            </w:r>
          </w:p>
        </w:tc>
      </w:tr>
    </w:tbl>
    <w:p>
      <w:pPr>
        <w:ind w:left="360"/>
        <w:rPr>
          <w:szCs w:val="21"/>
        </w:rPr>
      </w:pPr>
    </w:p>
    <w:p>
      <w:pPr>
        <w:rPr>
          <w:szCs w:val="21"/>
        </w:rPr>
      </w:pPr>
      <w:r>
        <w:rPr>
          <w:rFonts w:hint="eastAsia"/>
          <w:szCs w:val="21"/>
        </w:rPr>
        <w:t xml:space="preserve">  1.2.2  SB22-转诊登记撤销</w:t>
      </w:r>
    </w:p>
    <w:p>
      <w:pPr>
        <w:rPr>
          <w:szCs w:val="21"/>
        </w:rPr>
      </w:pPr>
    </w:p>
    <w:tbl>
      <w:tblPr>
        <w:tblStyle w:val="49"/>
        <w:tblW w:w="0" w:type="auto"/>
        <w:tblInd w:w="817" w:type="dxa"/>
        <w:tblLayout w:type="autofit"/>
        <w:tblCellMar>
          <w:top w:w="0" w:type="dxa"/>
          <w:left w:w="108" w:type="dxa"/>
          <w:bottom w:w="0" w:type="dxa"/>
          <w:right w:w="108" w:type="dxa"/>
        </w:tblCellMar>
      </w:tblPr>
      <w:tblGrid>
        <w:gridCol w:w="2268"/>
        <w:gridCol w:w="1175"/>
        <w:gridCol w:w="810"/>
        <w:gridCol w:w="3452"/>
      </w:tblGrid>
      <w:tr>
        <w:tblPrEx>
          <w:tblCellMar>
            <w:top w:w="0" w:type="dxa"/>
            <w:left w:w="108" w:type="dxa"/>
            <w:bottom w:w="0" w:type="dxa"/>
            <w:right w:w="108" w:type="dxa"/>
          </w:tblCellMar>
        </w:tblPrEx>
        <w:tc>
          <w:tcPr>
            <w:tcW w:w="7705" w:type="dxa"/>
            <w:gridSpan w:val="4"/>
          </w:tcPr>
          <w:p>
            <w:pPr>
              <w:rPr>
                <w:szCs w:val="21"/>
              </w:rPr>
            </w:pPr>
            <w:r>
              <w:rPr>
                <w:rFonts w:hint="eastAsia"/>
                <w:szCs w:val="21"/>
              </w:rPr>
              <w:t>参数 2（消息类型码）：SB22</w:t>
            </w:r>
          </w:p>
        </w:tc>
      </w:tr>
      <w:tr>
        <w:tblPrEx>
          <w:tblCellMar>
            <w:top w:w="0" w:type="dxa"/>
            <w:left w:w="108" w:type="dxa"/>
            <w:bottom w:w="0" w:type="dxa"/>
            <w:right w:w="108" w:type="dxa"/>
          </w:tblCellMar>
        </w:tblPrEx>
        <w:trPr>
          <w:trHeight w:val="326" w:hRule="atLeast"/>
        </w:trPr>
        <w:tc>
          <w:tcPr>
            <w:tcW w:w="7705" w:type="dxa"/>
            <w:gridSpan w:val="4"/>
          </w:tcPr>
          <w:p>
            <w:pPr>
              <w:rPr>
                <w:szCs w:val="21"/>
              </w:rPr>
            </w:pPr>
            <w:r>
              <w:rPr>
                <w:rFonts w:hint="eastAsia"/>
                <w:szCs w:val="21"/>
              </w:rPr>
              <w:t>参数 3（发送的一般消息）：</w:t>
            </w:r>
          </w:p>
        </w:tc>
      </w:tr>
      <w:tr>
        <w:tblPrEx>
          <w:tblCellMar>
            <w:top w:w="0" w:type="dxa"/>
            <w:left w:w="108" w:type="dxa"/>
            <w:bottom w:w="0" w:type="dxa"/>
            <w:right w:w="108" w:type="dxa"/>
          </w:tblCellMar>
        </w:tblPrEx>
        <w:tc>
          <w:tcPr>
            <w:tcW w:w="2268" w:type="dxa"/>
          </w:tcPr>
          <w:p>
            <w:pPr>
              <w:rPr>
                <w:szCs w:val="21"/>
              </w:rPr>
            </w:pPr>
            <w:r>
              <w:rPr>
                <w:rFonts w:hint="eastAsia"/>
                <w:szCs w:val="21"/>
              </w:rPr>
              <w:t>内容</w:t>
            </w:r>
          </w:p>
        </w:tc>
        <w:tc>
          <w:tcPr>
            <w:tcW w:w="1175" w:type="dxa"/>
          </w:tcPr>
          <w:p>
            <w:pPr>
              <w:rPr>
                <w:szCs w:val="21"/>
              </w:rPr>
            </w:pPr>
            <w:r>
              <w:rPr>
                <w:rFonts w:hint="eastAsia"/>
                <w:szCs w:val="21"/>
              </w:rPr>
              <w:t>字节</w:t>
            </w:r>
          </w:p>
        </w:tc>
        <w:tc>
          <w:tcPr>
            <w:tcW w:w="810" w:type="dxa"/>
          </w:tcPr>
          <w:p>
            <w:pPr>
              <w:rPr>
                <w:szCs w:val="21"/>
              </w:rPr>
            </w:pPr>
            <w:r>
              <w:rPr>
                <w:rFonts w:hint="eastAsia"/>
                <w:szCs w:val="21"/>
              </w:rPr>
              <w:t>对齐</w:t>
            </w:r>
          </w:p>
        </w:tc>
        <w:tc>
          <w:tcPr>
            <w:tcW w:w="3452" w:type="dxa"/>
          </w:tcPr>
          <w:p>
            <w:pPr>
              <w:rPr>
                <w:szCs w:val="21"/>
              </w:rPr>
            </w:pPr>
            <w:r>
              <w:rPr>
                <w:rFonts w:hint="eastAsia"/>
                <w:szCs w:val="21"/>
              </w:rPr>
              <w:t>说明</w:t>
            </w:r>
          </w:p>
        </w:tc>
      </w:tr>
      <w:tr>
        <w:tblPrEx>
          <w:tblCellMar>
            <w:top w:w="0" w:type="dxa"/>
            <w:left w:w="108" w:type="dxa"/>
            <w:bottom w:w="0" w:type="dxa"/>
            <w:right w:w="108" w:type="dxa"/>
          </w:tblCellMar>
        </w:tblPrEx>
        <w:tc>
          <w:tcPr>
            <w:tcW w:w="2268" w:type="dxa"/>
          </w:tcPr>
          <w:p>
            <w:pPr>
              <w:rPr>
                <w:szCs w:val="21"/>
              </w:rPr>
            </w:pPr>
            <w:r>
              <w:rPr>
                <w:rFonts w:hint="eastAsia"/>
                <w:szCs w:val="21"/>
              </w:rPr>
              <w:t>转诊登记流水号</w:t>
            </w:r>
          </w:p>
        </w:tc>
        <w:tc>
          <w:tcPr>
            <w:tcW w:w="1175" w:type="dxa"/>
          </w:tcPr>
          <w:p>
            <w:pPr>
              <w:rPr>
                <w:szCs w:val="21"/>
              </w:rPr>
            </w:pPr>
            <w:r>
              <w:rPr>
                <w:rFonts w:hint="eastAsia"/>
                <w:szCs w:val="21"/>
              </w:rPr>
              <w:t>16</w:t>
            </w:r>
          </w:p>
        </w:tc>
        <w:tc>
          <w:tcPr>
            <w:tcW w:w="810" w:type="dxa"/>
          </w:tcPr>
          <w:p>
            <w:pPr>
              <w:rPr>
                <w:szCs w:val="21"/>
              </w:rPr>
            </w:pPr>
            <w:r>
              <w:rPr>
                <w:rFonts w:hint="eastAsia"/>
                <w:szCs w:val="21"/>
              </w:rPr>
              <w:t>左</w:t>
            </w:r>
          </w:p>
        </w:tc>
        <w:tc>
          <w:tcPr>
            <w:tcW w:w="3452" w:type="dxa"/>
          </w:tcPr>
          <w:p>
            <w:pPr>
              <w:rPr>
                <w:szCs w:val="21"/>
              </w:rPr>
            </w:pPr>
            <w:r>
              <w:rPr>
                <w:rFonts w:hint="eastAsia"/>
                <w:szCs w:val="21"/>
              </w:rPr>
              <w:t>此流水号为转诊登记时中心返回的转诊登记流水号，非空</w:t>
            </w:r>
          </w:p>
        </w:tc>
      </w:tr>
      <w:tr>
        <w:tblPrEx>
          <w:tblCellMar>
            <w:top w:w="0" w:type="dxa"/>
            <w:left w:w="108" w:type="dxa"/>
            <w:bottom w:w="0" w:type="dxa"/>
            <w:right w:w="108" w:type="dxa"/>
          </w:tblCellMar>
        </w:tblPrEx>
        <w:tc>
          <w:tcPr>
            <w:tcW w:w="7705" w:type="dxa"/>
            <w:gridSpan w:val="4"/>
          </w:tcPr>
          <w:p>
            <w:pPr>
              <w:rPr>
                <w:szCs w:val="21"/>
              </w:rPr>
            </w:pPr>
            <w:r>
              <w:rPr>
                <w:rFonts w:hint="eastAsia"/>
                <w:szCs w:val="21"/>
              </w:rPr>
              <w:t>参数 4（返回的一般消息）：无</w:t>
            </w:r>
          </w:p>
        </w:tc>
      </w:tr>
    </w:tbl>
    <w:p>
      <w:pPr>
        <w:rPr>
          <w:szCs w:val="21"/>
        </w:rPr>
      </w:pPr>
    </w:p>
    <w:p>
      <w:pPr>
        <w:ind w:firstLine="210" w:firstLineChars="100"/>
        <w:rPr>
          <w:szCs w:val="21"/>
        </w:rPr>
      </w:pPr>
      <w:r>
        <w:rPr>
          <w:rFonts w:hint="eastAsia"/>
          <w:szCs w:val="21"/>
        </w:rPr>
        <w:t>1.2.3SA13-中心定点医疗机构信息下载</w:t>
      </w:r>
    </w:p>
    <w:p>
      <w:pPr>
        <w:rPr>
          <w:szCs w:val="21"/>
        </w:rPr>
      </w:pPr>
    </w:p>
    <w:tbl>
      <w:tblPr>
        <w:tblStyle w:val="49"/>
        <w:tblW w:w="0" w:type="auto"/>
        <w:tblInd w:w="675" w:type="dxa"/>
        <w:tblLayout w:type="autofit"/>
        <w:tblCellMar>
          <w:top w:w="0" w:type="dxa"/>
          <w:left w:w="108" w:type="dxa"/>
          <w:bottom w:w="0" w:type="dxa"/>
          <w:right w:w="108" w:type="dxa"/>
        </w:tblCellMar>
      </w:tblPr>
      <w:tblGrid>
        <w:gridCol w:w="2552"/>
        <w:gridCol w:w="1033"/>
        <w:gridCol w:w="810"/>
        <w:gridCol w:w="3452"/>
      </w:tblGrid>
      <w:tr>
        <w:tblPrEx>
          <w:tblCellMar>
            <w:top w:w="0" w:type="dxa"/>
            <w:left w:w="108" w:type="dxa"/>
            <w:bottom w:w="0" w:type="dxa"/>
            <w:right w:w="108" w:type="dxa"/>
          </w:tblCellMar>
        </w:tblPrEx>
        <w:tc>
          <w:tcPr>
            <w:tcW w:w="7847" w:type="dxa"/>
            <w:gridSpan w:val="4"/>
          </w:tcPr>
          <w:p>
            <w:pPr>
              <w:rPr>
                <w:szCs w:val="21"/>
              </w:rPr>
            </w:pPr>
            <w:r>
              <w:rPr>
                <w:rFonts w:hint="eastAsia"/>
                <w:szCs w:val="21"/>
              </w:rPr>
              <w:t>参数 2（消息类型码）：SA13</w:t>
            </w:r>
          </w:p>
        </w:tc>
      </w:tr>
      <w:tr>
        <w:tblPrEx>
          <w:tblCellMar>
            <w:top w:w="0" w:type="dxa"/>
            <w:left w:w="108" w:type="dxa"/>
            <w:bottom w:w="0" w:type="dxa"/>
            <w:right w:w="108" w:type="dxa"/>
          </w:tblCellMar>
        </w:tblPrEx>
        <w:tc>
          <w:tcPr>
            <w:tcW w:w="7847" w:type="dxa"/>
            <w:gridSpan w:val="4"/>
          </w:tcPr>
          <w:p>
            <w:pPr>
              <w:rPr>
                <w:szCs w:val="21"/>
              </w:rPr>
            </w:pPr>
            <w:r>
              <w:rPr>
                <w:rFonts w:hint="eastAsia"/>
                <w:szCs w:val="21"/>
              </w:rPr>
              <w:t>参数 3（发送的一般消息）：</w:t>
            </w:r>
          </w:p>
        </w:tc>
      </w:tr>
      <w:tr>
        <w:tblPrEx>
          <w:tblCellMar>
            <w:top w:w="0" w:type="dxa"/>
            <w:left w:w="108" w:type="dxa"/>
            <w:bottom w:w="0" w:type="dxa"/>
            <w:right w:w="108" w:type="dxa"/>
          </w:tblCellMar>
        </w:tblPrEx>
        <w:tc>
          <w:tcPr>
            <w:tcW w:w="2552" w:type="dxa"/>
          </w:tcPr>
          <w:p>
            <w:pPr>
              <w:rPr>
                <w:szCs w:val="21"/>
              </w:rPr>
            </w:pPr>
            <w:r>
              <w:rPr>
                <w:rFonts w:hint="eastAsia"/>
                <w:szCs w:val="21"/>
              </w:rPr>
              <w:t>内容</w:t>
            </w:r>
          </w:p>
        </w:tc>
        <w:tc>
          <w:tcPr>
            <w:tcW w:w="1033" w:type="dxa"/>
          </w:tcPr>
          <w:p>
            <w:pPr>
              <w:rPr>
                <w:szCs w:val="21"/>
              </w:rPr>
            </w:pPr>
            <w:r>
              <w:rPr>
                <w:rFonts w:hint="eastAsia"/>
                <w:szCs w:val="21"/>
              </w:rPr>
              <w:t>字节</w:t>
            </w:r>
          </w:p>
        </w:tc>
        <w:tc>
          <w:tcPr>
            <w:tcW w:w="810" w:type="dxa"/>
          </w:tcPr>
          <w:p>
            <w:pPr>
              <w:rPr>
                <w:szCs w:val="21"/>
              </w:rPr>
            </w:pPr>
            <w:r>
              <w:rPr>
                <w:rFonts w:hint="eastAsia"/>
                <w:szCs w:val="21"/>
              </w:rPr>
              <w:t>对齐</w:t>
            </w:r>
          </w:p>
        </w:tc>
        <w:tc>
          <w:tcPr>
            <w:tcW w:w="3452" w:type="dxa"/>
          </w:tcPr>
          <w:p>
            <w:pPr>
              <w:rPr>
                <w:szCs w:val="21"/>
              </w:rPr>
            </w:pPr>
            <w:r>
              <w:rPr>
                <w:rFonts w:hint="eastAsia"/>
                <w:szCs w:val="21"/>
              </w:rPr>
              <w:t>说明</w:t>
            </w:r>
          </w:p>
        </w:tc>
      </w:tr>
      <w:tr>
        <w:tblPrEx>
          <w:tblCellMar>
            <w:top w:w="0" w:type="dxa"/>
            <w:left w:w="108" w:type="dxa"/>
            <w:bottom w:w="0" w:type="dxa"/>
            <w:right w:w="108" w:type="dxa"/>
          </w:tblCellMar>
        </w:tblPrEx>
        <w:tc>
          <w:tcPr>
            <w:tcW w:w="2552" w:type="dxa"/>
          </w:tcPr>
          <w:p>
            <w:pPr>
              <w:rPr>
                <w:szCs w:val="21"/>
              </w:rPr>
            </w:pPr>
            <w:r>
              <w:rPr>
                <w:rFonts w:hint="eastAsia"/>
                <w:szCs w:val="21"/>
              </w:rPr>
              <w:t>机构类型</w:t>
            </w:r>
          </w:p>
        </w:tc>
        <w:tc>
          <w:tcPr>
            <w:tcW w:w="1033" w:type="dxa"/>
          </w:tcPr>
          <w:p>
            <w:pPr>
              <w:rPr>
                <w:szCs w:val="21"/>
              </w:rPr>
            </w:pPr>
            <w:r>
              <w:rPr>
                <w:rFonts w:hint="eastAsia"/>
                <w:szCs w:val="21"/>
              </w:rPr>
              <w:t>3</w:t>
            </w:r>
          </w:p>
        </w:tc>
        <w:tc>
          <w:tcPr>
            <w:tcW w:w="810" w:type="dxa"/>
          </w:tcPr>
          <w:p>
            <w:pPr>
              <w:rPr>
                <w:szCs w:val="21"/>
              </w:rPr>
            </w:pPr>
            <w:r>
              <w:rPr>
                <w:rFonts w:hint="eastAsia"/>
                <w:szCs w:val="21"/>
              </w:rPr>
              <w:t>左</w:t>
            </w:r>
          </w:p>
        </w:tc>
        <w:tc>
          <w:tcPr>
            <w:tcW w:w="3452" w:type="dxa"/>
          </w:tcPr>
          <w:p>
            <w:pPr>
              <w:rPr>
                <w:szCs w:val="21"/>
              </w:rPr>
            </w:pPr>
            <w:r>
              <w:rPr>
                <w:rFonts w:hint="eastAsia"/>
                <w:szCs w:val="21"/>
              </w:rPr>
              <w:t>01-市内 02-市外</w:t>
            </w:r>
          </w:p>
          <w:p>
            <w:pPr>
              <w:rPr>
                <w:szCs w:val="21"/>
              </w:rPr>
            </w:pPr>
            <w:r>
              <w:rPr>
                <w:rFonts w:hint="eastAsia"/>
                <w:szCs w:val="21"/>
              </w:rPr>
              <w:t>非空</w:t>
            </w:r>
          </w:p>
        </w:tc>
      </w:tr>
      <w:tr>
        <w:tblPrEx>
          <w:tblCellMar>
            <w:top w:w="0" w:type="dxa"/>
            <w:left w:w="108" w:type="dxa"/>
            <w:bottom w:w="0" w:type="dxa"/>
            <w:right w:w="108" w:type="dxa"/>
          </w:tblCellMar>
        </w:tblPrEx>
        <w:tc>
          <w:tcPr>
            <w:tcW w:w="2552" w:type="dxa"/>
          </w:tcPr>
          <w:p>
            <w:pPr>
              <w:rPr>
                <w:szCs w:val="21"/>
              </w:rPr>
            </w:pPr>
            <w:r>
              <w:rPr>
                <w:rFonts w:hint="eastAsia"/>
                <w:szCs w:val="21"/>
              </w:rPr>
              <w:t>机构名称</w:t>
            </w:r>
          </w:p>
        </w:tc>
        <w:tc>
          <w:tcPr>
            <w:tcW w:w="1033" w:type="dxa"/>
          </w:tcPr>
          <w:p>
            <w:pPr>
              <w:rPr>
                <w:szCs w:val="21"/>
              </w:rPr>
            </w:pPr>
            <w:r>
              <w:rPr>
                <w:rFonts w:hint="eastAsia"/>
                <w:szCs w:val="21"/>
              </w:rPr>
              <w:t>100</w:t>
            </w:r>
          </w:p>
        </w:tc>
        <w:tc>
          <w:tcPr>
            <w:tcW w:w="810" w:type="dxa"/>
          </w:tcPr>
          <w:p>
            <w:pPr>
              <w:rPr>
                <w:szCs w:val="21"/>
              </w:rPr>
            </w:pPr>
            <w:r>
              <w:rPr>
                <w:rFonts w:hint="eastAsia"/>
                <w:szCs w:val="21"/>
              </w:rPr>
              <w:t>左</w:t>
            </w:r>
          </w:p>
        </w:tc>
        <w:tc>
          <w:tcPr>
            <w:tcW w:w="3452" w:type="dxa"/>
          </w:tcPr>
          <w:p>
            <w:pPr>
              <w:rPr>
                <w:szCs w:val="21"/>
              </w:rPr>
            </w:pPr>
            <w:r>
              <w:rPr>
                <w:rFonts w:hint="eastAsia"/>
                <w:szCs w:val="21"/>
              </w:rPr>
              <w:t>可以是医院名称里的关键字，中心用以模糊查询，下载指定医院</w:t>
            </w:r>
          </w:p>
          <w:p>
            <w:pPr>
              <w:rPr>
                <w:szCs w:val="21"/>
              </w:rPr>
            </w:pPr>
            <w:r>
              <w:rPr>
                <w:rFonts w:hint="eastAsia"/>
                <w:szCs w:val="21"/>
              </w:rPr>
              <w:t>机构类型为 01-市内可空</w:t>
            </w:r>
          </w:p>
          <w:p>
            <w:pPr>
              <w:rPr>
                <w:szCs w:val="21"/>
              </w:rPr>
            </w:pPr>
            <w:r>
              <w:rPr>
                <w:rFonts w:hint="eastAsia"/>
                <w:szCs w:val="21"/>
              </w:rPr>
              <w:t>机构类型为 02-市外非空</w:t>
            </w:r>
          </w:p>
        </w:tc>
      </w:tr>
      <w:tr>
        <w:tblPrEx>
          <w:tblCellMar>
            <w:top w:w="0" w:type="dxa"/>
            <w:left w:w="108" w:type="dxa"/>
            <w:bottom w:w="0" w:type="dxa"/>
            <w:right w:w="108" w:type="dxa"/>
          </w:tblCellMar>
        </w:tblPrEx>
        <w:tc>
          <w:tcPr>
            <w:tcW w:w="2552" w:type="dxa"/>
          </w:tcPr>
          <w:p>
            <w:pPr>
              <w:rPr>
                <w:szCs w:val="21"/>
              </w:rPr>
            </w:pPr>
            <w:r>
              <w:rPr>
                <w:rFonts w:hint="eastAsia"/>
                <w:szCs w:val="21"/>
              </w:rPr>
              <w:t>起始序号</w:t>
            </w:r>
          </w:p>
        </w:tc>
        <w:tc>
          <w:tcPr>
            <w:tcW w:w="1033" w:type="dxa"/>
          </w:tcPr>
          <w:p>
            <w:pPr>
              <w:rPr>
                <w:szCs w:val="21"/>
              </w:rPr>
            </w:pPr>
            <w:r>
              <w:rPr>
                <w:rFonts w:hint="eastAsia"/>
                <w:szCs w:val="21"/>
              </w:rPr>
              <w:t>8</w:t>
            </w:r>
          </w:p>
        </w:tc>
        <w:tc>
          <w:tcPr>
            <w:tcW w:w="810" w:type="dxa"/>
          </w:tcPr>
          <w:p>
            <w:pPr>
              <w:rPr>
                <w:szCs w:val="21"/>
              </w:rPr>
            </w:pPr>
            <w:r>
              <w:rPr>
                <w:rFonts w:hint="eastAsia"/>
                <w:szCs w:val="21"/>
              </w:rPr>
              <w:t>左</w:t>
            </w:r>
          </w:p>
        </w:tc>
        <w:tc>
          <w:tcPr>
            <w:tcW w:w="3452" w:type="dxa"/>
          </w:tcPr>
          <w:p>
            <w:pPr>
              <w:rPr>
                <w:szCs w:val="21"/>
              </w:rPr>
            </w:pPr>
            <w:r>
              <w:rPr>
                <w:rFonts w:hint="eastAsia"/>
                <w:szCs w:val="21"/>
              </w:rPr>
              <w:t>数字格式 E，第一次调用传 0，从第二次开始，传上一次调用时参数 4 返回的最大机构序号</w:t>
            </w:r>
          </w:p>
        </w:tc>
      </w:tr>
      <w:tr>
        <w:tblPrEx>
          <w:tblCellMar>
            <w:top w:w="0" w:type="dxa"/>
            <w:left w:w="108" w:type="dxa"/>
            <w:bottom w:w="0" w:type="dxa"/>
            <w:right w:w="108" w:type="dxa"/>
          </w:tblCellMar>
        </w:tblPrEx>
        <w:tc>
          <w:tcPr>
            <w:tcW w:w="7847" w:type="dxa"/>
            <w:gridSpan w:val="4"/>
          </w:tcPr>
          <w:p>
            <w:pPr>
              <w:rPr>
                <w:szCs w:val="21"/>
              </w:rPr>
            </w:pPr>
            <w:r>
              <w:rPr>
                <w:rFonts w:hint="eastAsia"/>
                <w:szCs w:val="21"/>
              </w:rPr>
              <w:t>参数 4（返回的一般消息）：</w:t>
            </w:r>
          </w:p>
        </w:tc>
      </w:tr>
      <w:tr>
        <w:tblPrEx>
          <w:tblCellMar>
            <w:top w:w="0" w:type="dxa"/>
            <w:left w:w="108" w:type="dxa"/>
            <w:bottom w:w="0" w:type="dxa"/>
            <w:right w:w="108" w:type="dxa"/>
          </w:tblCellMar>
        </w:tblPrEx>
        <w:tc>
          <w:tcPr>
            <w:tcW w:w="2552" w:type="dxa"/>
          </w:tcPr>
          <w:p>
            <w:pPr>
              <w:rPr>
                <w:szCs w:val="21"/>
              </w:rPr>
            </w:pPr>
            <w:r>
              <w:rPr>
                <w:rFonts w:hint="eastAsia"/>
                <w:szCs w:val="21"/>
              </w:rPr>
              <w:t>内容</w:t>
            </w:r>
          </w:p>
        </w:tc>
        <w:tc>
          <w:tcPr>
            <w:tcW w:w="1033" w:type="dxa"/>
          </w:tcPr>
          <w:p>
            <w:pPr>
              <w:rPr>
                <w:szCs w:val="21"/>
              </w:rPr>
            </w:pPr>
            <w:r>
              <w:rPr>
                <w:rFonts w:hint="eastAsia"/>
                <w:szCs w:val="21"/>
              </w:rPr>
              <w:t>字节</w:t>
            </w:r>
          </w:p>
        </w:tc>
        <w:tc>
          <w:tcPr>
            <w:tcW w:w="810" w:type="dxa"/>
          </w:tcPr>
          <w:p>
            <w:pPr>
              <w:rPr>
                <w:szCs w:val="21"/>
              </w:rPr>
            </w:pPr>
            <w:r>
              <w:rPr>
                <w:rFonts w:hint="eastAsia"/>
                <w:szCs w:val="21"/>
              </w:rPr>
              <w:t>对齐</w:t>
            </w:r>
          </w:p>
        </w:tc>
        <w:tc>
          <w:tcPr>
            <w:tcW w:w="3452" w:type="dxa"/>
          </w:tcPr>
          <w:p>
            <w:pPr>
              <w:rPr>
                <w:szCs w:val="21"/>
              </w:rPr>
            </w:pPr>
            <w:r>
              <w:rPr>
                <w:rFonts w:hint="eastAsia"/>
                <w:szCs w:val="21"/>
              </w:rPr>
              <w:t>说明</w:t>
            </w:r>
          </w:p>
        </w:tc>
      </w:tr>
      <w:tr>
        <w:tblPrEx>
          <w:tblCellMar>
            <w:top w:w="0" w:type="dxa"/>
            <w:left w:w="108" w:type="dxa"/>
            <w:bottom w:w="0" w:type="dxa"/>
            <w:right w:w="108" w:type="dxa"/>
          </w:tblCellMar>
        </w:tblPrEx>
        <w:tc>
          <w:tcPr>
            <w:tcW w:w="2552" w:type="dxa"/>
          </w:tcPr>
          <w:p>
            <w:pPr>
              <w:rPr>
                <w:szCs w:val="21"/>
              </w:rPr>
            </w:pPr>
            <w:r>
              <w:rPr>
                <w:rFonts w:hint="eastAsia"/>
                <w:szCs w:val="21"/>
              </w:rPr>
              <w:t>总条数</w:t>
            </w:r>
          </w:p>
        </w:tc>
        <w:tc>
          <w:tcPr>
            <w:tcW w:w="1033" w:type="dxa"/>
          </w:tcPr>
          <w:p>
            <w:pPr>
              <w:rPr>
                <w:szCs w:val="21"/>
              </w:rPr>
            </w:pPr>
            <w:r>
              <w:rPr>
                <w:rFonts w:hint="eastAsia"/>
                <w:szCs w:val="21"/>
              </w:rPr>
              <w:t>8</w:t>
            </w:r>
          </w:p>
        </w:tc>
        <w:tc>
          <w:tcPr>
            <w:tcW w:w="810" w:type="dxa"/>
          </w:tcPr>
          <w:p>
            <w:pPr>
              <w:rPr>
                <w:szCs w:val="21"/>
              </w:rPr>
            </w:pPr>
            <w:r>
              <w:rPr>
                <w:rFonts w:hint="eastAsia"/>
                <w:szCs w:val="21"/>
              </w:rPr>
              <w:t>左</w:t>
            </w:r>
          </w:p>
        </w:tc>
        <w:tc>
          <w:tcPr>
            <w:tcW w:w="3452" w:type="dxa"/>
          </w:tcPr>
          <w:p>
            <w:pPr>
              <w:rPr>
                <w:szCs w:val="21"/>
              </w:rPr>
            </w:pPr>
            <w:r>
              <w:rPr>
                <w:rFonts w:hint="eastAsia"/>
                <w:szCs w:val="21"/>
              </w:rPr>
              <w:t>数字格式 E</w:t>
            </w:r>
          </w:p>
        </w:tc>
      </w:tr>
      <w:tr>
        <w:tblPrEx>
          <w:tblCellMar>
            <w:top w:w="0" w:type="dxa"/>
            <w:left w:w="108" w:type="dxa"/>
            <w:bottom w:w="0" w:type="dxa"/>
            <w:right w:w="108" w:type="dxa"/>
          </w:tblCellMar>
        </w:tblPrEx>
        <w:tc>
          <w:tcPr>
            <w:tcW w:w="2552" w:type="dxa"/>
          </w:tcPr>
          <w:p>
            <w:pPr>
              <w:rPr>
                <w:szCs w:val="21"/>
              </w:rPr>
            </w:pPr>
            <w:r>
              <w:rPr>
                <w:rFonts w:hint="eastAsia"/>
                <w:szCs w:val="21"/>
              </w:rPr>
              <w:t>最大机构序号</w:t>
            </w:r>
          </w:p>
        </w:tc>
        <w:tc>
          <w:tcPr>
            <w:tcW w:w="1033" w:type="dxa"/>
          </w:tcPr>
          <w:p>
            <w:pPr>
              <w:rPr>
                <w:szCs w:val="21"/>
              </w:rPr>
            </w:pPr>
            <w:r>
              <w:rPr>
                <w:rFonts w:hint="eastAsia"/>
                <w:szCs w:val="21"/>
              </w:rPr>
              <w:t>8</w:t>
            </w:r>
          </w:p>
        </w:tc>
        <w:tc>
          <w:tcPr>
            <w:tcW w:w="810" w:type="dxa"/>
          </w:tcPr>
          <w:p>
            <w:pPr>
              <w:rPr>
                <w:szCs w:val="21"/>
              </w:rPr>
            </w:pPr>
            <w:r>
              <w:rPr>
                <w:rFonts w:hint="eastAsia"/>
                <w:szCs w:val="21"/>
              </w:rPr>
              <w:t>左</w:t>
            </w:r>
          </w:p>
        </w:tc>
        <w:tc>
          <w:tcPr>
            <w:tcW w:w="3452" w:type="dxa"/>
          </w:tcPr>
          <w:p>
            <w:pPr>
              <w:rPr>
                <w:szCs w:val="21"/>
              </w:rPr>
            </w:pPr>
            <w:r>
              <w:rPr>
                <w:rFonts w:hint="eastAsia"/>
                <w:szCs w:val="21"/>
              </w:rPr>
              <w:t>数字格式 E</w:t>
            </w:r>
          </w:p>
        </w:tc>
      </w:tr>
      <w:tr>
        <w:tblPrEx>
          <w:tblCellMar>
            <w:top w:w="0" w:type="dxa"/>
            <w:left w:w="108" w:type="dxa"/>
            <w:bottom w:w="0" w:type="dxa"/>
            <w:right w:w="108" w:type="dxa"/>
          </w:tblCellMar>
        </w:tblPrEx>
        <w:tc>
          <w:tcPr>
            <w:tcW w:w="2552" w:type="dxa"/>
          </w:tcPr>
          <w:p>
            <w:pPr>
              <w:rPr>
                <w:szCs w:val="21"/>
              </w:rPr>
            </w:pPr>
            <w:r>
              <w:rPr>
                <w:rFonts w:hint="eastAsia"/>
                <w:szCs w:val="21"/>
              </w:rPr>
              <w:t>本次返回条数</w:t>
            </w:r>
          </w:p>
        </w:tc>
        <w:tc>
          <w:tcPr>
            <w:tcW w:w="1033" w:type="dxa"/>
          </w:tcPr>
          <w:p>
            <w:pPr>
              <w:rPr>
                <w:szCs w:val="21"/>
              </w:rPr>
            </w:pPr>
            <w:r>
              <w:rPr>
                <w:rFonts w:hint="eastAsia"/>
                <w:szCs w:val="21"/>
              </w:rPr>
              <w:t>8</w:t>
            </w:r>
          </w:p>
        </w:tc>
        <w:tc>
          <w:tcPr>
            <w:tcW w:w="810" w:type="dxa"/>
          </w:tcPr>
          <w:p>
            <w:pPr>
              <w:rPr>
                <w:szCs w:val="21"/>
              </w:rPr>
            </w:pPr>
            <w:r>
              <w:rPr>
                <w:rFonts w:hint="eastAsia"/>
                <w:szCs w:val="21"/>
              </w:rPr>
              <w:t>左</w:t>
            </w:r>
          </w:p>
        </w:tc>
        <w:tc>
          <w:tcPr>
            <w:tcW w:w="3452" w:type="dxa"/>
          </w:tcPr>
          <w:p>
            <w:pPr>
              <w:rPr>
                <w:szCs w:val="21"/>
              </w:rPr>
            </w:pPr>
            <w:r>
              <w:rPr>
                <w:rFonts w:hint="eastAsia"/>
                <w:szCs w:val="21"/>
              </w:rPr>
              <w:t>数字格式 E，单次最大返回条数为 50 条</w:t>
            </w:r>
          </w:p>
        </w:tc>
      </w:tr>
      <w:tr>
        <w:tblPrEx>
          <w:tblCellMar>
            <w:top w:w="0" w:type="dxa"/>
            <w:left w:w="108" w:type="dxa"/>
            <w:bottom w:w="0" w:type="dxa"/>
            <w:right w:w="108" w:type="dxa"/>
          </w:tblCellMar>
        </w:tblPrEx>
        <w:tc>
          <w:tcPr>
            <w:tcW w:w="7847" w:type="dxa"/>
            <w:gridSpan w:val="4"/>
          </w:tcPr>
          <w:p>
            <w:pPr>
              <w:rPr>
                <w:szCs w:val="21"/>
              </w:rPr>
            </w:pPr>
            <w:r>
              <w:rPr>
                <w:rFonts w:hint="eastAsia"/>
                <w:szCs w:val="21"/>
              </w:rPr>
              <w:t>参数 4（返回的数据集消息）</w:t>
            </w:r>
          </w:p>
        </w:tc>
      </w:tr>
      <w:tr>
        <w:tblPrEx>
          <w:tblCellMar>
            <w:top w:w="0" w:type="dxa"/>
            <w:left w:w="108" w:type="dxa"/>
            <w:bottom w:w="0" w:type="dxa"/>
            <w:right w:w="108" w:type="dxa"/>
          </w:tblCellMar>
        </w:tblPrEx>
        <w:tc>
          <w:tcPr>
            <w:tcW w:w="2552" w:type="dxa"/>
          </w:tcPr>
          <w:p>
            <w:pPr>
              <w:rPr>
                <w:szCs w:val="21"/>
              </w:rPr>
            </w:pPr>
            <w:r>
              <w:rPr>
                <w:rFonts w:hint="eastAsia"/>
                <w:szCs w:val="21"/>
              </w:rPr>
              <w:t>内容</w:t>
            </w:r>
          </w:p>
        </w:tc>
        <w:tc>
          <w:tcPr>
            <w:tcW w:w="1033" w:type="dxa"/>
          </w:tcPr>
          <w:p>
            <w:pPr>
              <w:rPr>
                <w:szCs w:val="21"/>
              </w:rPr>
            </w:pPr>
            <w:r>
              <w:rPr>
                <w:rFonts w:hint="eastAsia"/>
                <w:szCs w:val="21"/>
              </w:rPr>
              <w:t>字节</w:t>
            </w:r>
          </w:p>
        </w:tc>
        <w:tc>
          <w:tcPr>
            <w:tcW w:w="810" w:type="dxa"/>
          </w:tcPr>
          <w:p>
            <w:pPr>
              <w:rPr>
                <w:szCs w:val="21"/>
              </w:rPr>
            </w:pPr>
            <w:r>
              <w:rPr>
                <w:rFonts w:hint="eastAsia"/>
                <w:szCs w:val="21"/>
              </w:rPr>
              <w:t>对齐</w:t>
            </w:r>
          </w:p>
        </w:tc>
        <w:tc>
          <w:tcPr>
            <w:tcW w:w="3452" w:type="dxa"/>
          </w:tcPr>
          <w:p>
            <w:pPr>
              <w:rPr>
                <w:szCs w:val="21"/>
              </w:rPr>
            </w:pPr>
            <w:r>
              <w:rPr>
                <w:rFonts w:hint="eastAsia"/>
                <w:szCs w:val="21"/>
              </w:rPr>
              <w:t>说明</w:t>
            </w:r>
          </w:p>
        </w:tc>
      </w:tr>
      <w:tr>
        <w:tblPrEx>
          <w:tblCellMar>
            <w:top w:w="0" w:type="dxa"/>
            <w:left w:w="108" w:type="dxa"/>
            <w:bottom w:w="0" w:type="dxa"/>
            <w:right w:w="108" w:type="dxa"/>
          </w:tblCellMar>
        </w:tblPrEx>
        <w:tc>
          <w:tcPr>
            <w:tcW w:w="2552" w:type="dxa"/>
          </w:tcPr>
          <w:p>
            <w:pPr>
              <w:rPr>
                <w:szCs w:val="21"/>
              </w:rPr>
            </w:pPr>
            <w:r>
              <w:rPr>
                <w:rFonts w:hint="eastAsia"/>
                <w:szCs w:val="21"/>
              </w:rPr>
              <w:t>机构 ID</w:t>
            </w:r>
          </w:p>
        </w:tc>
        <w:tc>
          <w:tcPr>
            <w:tcW w:w="1033" w:type="dxa"/>
          </w:tcPr>
          <w:p>
            <w:pPr>
              <w:rPr>
                <w:szCs w:val="21"/>
              </w:rPr>
            </w:pPr>
            <w:r>
              <w:rPr>
                <w:rFonts w:hint="eastAsia"/>
                <w:szCs w:val="21"/>
              </w:rPr>
              <w:t>16</w:t>
            </w:r>
          </w:p>
        </w:tc>
        <w:tc>
          <w:tcPr>
            <w:tcW w:w="810" w:type="dxa"/>
          </w:tcPr>
          <w:p>
            <w:pPr>
              <w:rPr>
                <w:szCs w:val="21"/>
              </w:rPr>
            </w:pPr>
            <w:r>
              <w:rPr>
                <w:rFonts w:hint="eastAsia"/>
                <w:szCs w:val="21"/>
              </w:rPr>
              <w:t>左</w:t>
            </w:r>
          </w:p>
        </w:tc>
        <w:tc>
          <w:tcPr>
            <w:tcW w:w="3452" w:type="dxa"/>
          </w:tcPr>
          <w:p>
            <w:pPr>
              <w:rPr>
                <w:szCs w:val="21"/>
              </w:rPr>
            </w:pPr>
          </w:p>
        </w:tc>
      </w:tr>
      <w:tr>
        <w:tblPrEx>
          <w:tblCellMar>
            <w:top w:w="0" w:type="dxa"/>
            <w:left w:w="108" w:type="dxa"/>
            <w:bottom w:w="0" w:type="dxa"/>
            <w:right w:w="108" w:type="dxa"/>
          </w:tblCellMar>
        </w:tblPrEx>
        <w:tc>
          <w:tcPr>
            <w:tcW w:w="2552" w:type="dxa"/>
          </w:tcPr>
          <w:p>
            <w:pPr>
              <w:rPr>
                <w:szCs w:val="21"/>
              </w:rPr>
            </w:pPr>
            <w:r>
              <w:rPr>
                <w:rFonts w:hint="eastAsia"/>
                <w:szCs w:val="21"/>
              </w:rPr>
              <w:t>机构名称</w:t>
            </w:r>
          </w:p>
        </w:tc>
        <w:tc>
          <w:tcPr>
            <w:tcW w:w="1033" w:type="dxa"/>
          </w:tcPr>
          <w:p>
            <w:pPr>
              <w:rPr>
                <w:szCs w:val="21"/>
              </w:rPr>
            </w:pPr>
            <w:r>
              <w:rPr>
                <w:rFonts w:hint="eastAsia"/>
                <w:szCs w:val="21"/>
              </w:rPr>
              <w:t>100</w:t>
            </w:r>
          </w:p>
        </w:tc>
        <w:tc>
          <w:tcPr>
            <w:tcW w:w="810" w:type="dxa"/>
          </w:tcPr>
          <w:p>
            <w:pPr>
              <w:rPr>
                <w:szCs w:val="21"/>
              </w:rPr>
            </w:pPr>
            <w:r>
              <w:rPr>
                <w:rFonts w:hint="eastAsia"/>
                <w:szCs w:val="21"/>
              </w:rPr>
              <w:t>左</w:t>
            </w:r>
          </w:p>
        </w:tc>
        <w:tc>
          <w:tcPr>
            <w:tcW w:w="3452" w:type="dxa"/>
          </w:tcPr>
          <w:p>
            <w:pPr>
              <w:rPr>
                <w:szCs w:val="21"/>
              </w:rPr>
            </w:pPr>
          </w:p>
        </w:tc>
      </w:tr>
      <w:tr>
        <w:tblPrEx>
          <w:tblCellMar>
            <w:top w:w="0" w:type="dxa"/>
            <w:left w:w="108" w:type="dxa"/>
            <w:bottom w:w="0" w:type="dxa"/>
            <w:right w:w="108" w:type="dxa"/>
          </w:tblCellMar>
        </w:tblPrEx>
        <w:tc>
          <w:tcPr>
            <w:tcW w:w="2552" w:type="dxa"/>
          </w:tcPr>
          <w:p>
            <w:pPr>
              <w:rPr>
                <w:szCs w:val="21"/>
              </w:rPr>
            </w:pPr>
            <w:r>
              <w:rPr>
                <w:rFonts w:hint="eastAsia"/>
                <w:szCs w:val="21"/>
              </w:rPr>
              <w:t>机构等级</w:t>
            </w:r>
          </w:p>
        </w:tc>
        <w:tc>
          <w:tcPr>
            <w:tcW w:w="1033" w:type="dxa"/>
          </w:tcPr>
          <w:p>
            <w:pPr>
              <w:rPr>
                <w:szCs w:val="21"/>
              </w:rPr>
            </w:pPr>
            <w:r>
              <w:rPr>
                <w:rFonts w:hint="eastAsia"/>
                <w:szCs w:val="21"/>
              </w:rPr>
              <w:t>3</w:t>
            </w:r>
          </w:p>
        </w:tc>
        <w:tc>
          <w:tcPr>
            <w:tcW w:w="810" w:type="dxa"/>
          </w:tcPr>
          <w:p>
            <w:pPr>
              <w:rPr>
                <w:szCs w:val="21"/>
              </w:rPr>
            </w:pPr>
            <w:r>
              <w:rPr>
                <w:rFonts w:hint="eastAsia"/>
                <w:szCs w:val="21"/>
              </w:rPr>
              <w:t>左</w:t>
            </w:r>
          </w:p>
        </w:tc>
        <w:tc>
          <w:tcPr>
            <w:tcW w:w="3452" w:type="dxa"/>
          </w:tcPr>
          <w:p>
            <w:pPr>
              <w:rPr>
                <w:szCs w:val="21"/>
              </w:rPr>
            </w:pPr>
            <w:r>
              <w:rPr>
                <w:rFonts w:hint="eastAsia"/>
                <w:szCs w:val="21"/>
              </w:rPr>
              <w:t>参见字典说明医疗机构等级</w:t>
            </w:r>
          </w:p>
        </w:tc>
      </w:tr>
      <w:tr>
        <w:tblPrEx>
          <w:tblCellMar>
            <w:top w:w="0" w:type="dxa"/>
            <w:left w:w="108" w:type="dxa"/>
            <w:bottom w:w="0" w:type="dxa"/>
            <w:right w:w="108" w:type="dxa"/>
          </w:tblCellMar>
        </w:tblPrEx>
        <w:tc>
          <w:tcPr>
            <w:tcW w:w="2552" w:type="dxa"/>
          </w:tcPr>
          <w:p>
            <w:pPr>
              <w:rPr>
                <w:szCs w:val="21"/>
              </w:rPr>
            </w:pPr>
            <w:r>
              <w:rPr>
                <w:rFonts w:hint="eastAsia"/>
                <w:szCs w:val="21"/>
              </w:rPr>
              <w:t>机构所属区</w:t>
            </w:r>
          </w:p>
        </w:tc>
        <w:tc>
          <w:tcPr>
            <w:tcW w:w="1033" w:type="dxa"/>
          </w:tcPr>
          <w:p>
            <w:pPr>
              <w:rPr>
                <w:szCs w:val="21"/>
              </w:rPr>
            </w:pPr>
            <w:r>
              <w:rPr>
                <w:rFonts w:hint="eastAsia"/>
                <w:szCs w:val="21"/>
              </w:rPr>
              <w:t>6</w:t>
            </w:r>
          </w:p>
        </w:tc>
        <w:tc>
          <w:tcPr>
            <w:tcW w:w="810" w:type="dxa"/>
          </w:tcPr>
          <w:p>
            <w:pPr>
              <w:rPr>
                <w:szCs w:val="21"/>
              </w:rPr>
            </w:pPr>
            <w:r>
              <w:rPr>
                <w:rFonts w:hint="eastAsia"/>
                <w:szCs w:val="21"/>
              </w:rPr>
              <w:t>左</w:t>
            </w:r>
          </w:p>
        </w:tc>
        <w:tc>
          <w:tcPr>
            <w:tcW w:w="3452" w:type="dxa"/>
          </w:tcPr>
          <w:p>
            <w:pPr>
              <w:rPr>
                <w:szCs w:val="21"/>
              </w:rPr>
            </w:pPr>
            <w:r>
              <w:rPr>
                <w:rFonts w:hint="eastAsia"/>
                <w:szCs w:val="21"/>
              </w:rPr>
              <w:t>参见字典说明所属区</w:t>
            </w:r>
          </w:p>
        </w:tc>
      </w:tr>
    </w:tbl>
    <w:p>
      <w:pPr>
        <w:rPr>
          <w:szCs w:val="21"/>
        </w:rPr>
      </w:pPr>
    </w:p>
    <w:p>
      <w:pPr>
        <w:rPr>
          <w:szCs w:val="21"/>
        </w:rPr>
      </w:pPr>
      <w:r>
        <w:rPr>
          <w:rFonts w:hint="eastAsia"/>
          <w:szCs w:val="21"/>
        </w:rPr>
        <w:t xml:space="preserve"> 1.2.4分级诊疗报表</w:t>
      </w:r>
    </w:p>
    <w:p>
      <w:pPr>
        <w:rPr>
          <w:szCs w:val="21"/>
        </w:rPr>
      </w:pPr>
      <w:r>
        <w:drawing>
          <wp:inline distT="0" distB="0" distL="0" distR="0">
            <wp:extent cx="5276215" cy="20955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2094492"/>
                    </a:xfrm>
                    <a:prstGeom prst="rect">
                      <a:avLst/>
                    </a:prstGeom>
                  </pic:spPr>
                </pic:pic>
              </a:graphicData>
            </a:graphic>
          </wp:inline>
        </w:drawing>
      </w:r>
    </w:p>
    <w:p>
      <w:pPr>
        <w:pStyle w:val="86"/>
        <w:widowControl/>
        <w:numPr>
          <w:ilvl w:val="0"/>
          <w:numId w:val="3"/>
        </w:numPr>
        <w:ind w:firstLineChars="0"/>
        <w:jc w:val="left"/>
        <w:rPr>
          <w:szCs w:val="21"/>
        </w:rPr>
      </w:pPr>
      <w:r>
        <w:rPr>
          <w:rFonts w:hint="eastAsia"/>
          <w:szCs w:val="21"/>
        </w:rPr>
        <w:t>省平台APP接口（根据8月省平台提供的1.02版本）</w:t>
      </w:r>
    </w:p>
    <w:p>
      <w:pPr>
        <w:ind w:left="360"/>
        <w:rPr>
          <w:kern w:val="0"/>
          <w:szCs w:val="21"/>
        </w:rPr>
      </w:pPr>
      <w:r>
        <w:rPr>
          <w:rFonts w:hint="eastAsia"/>
          <w:kern w:val="0"/>
          <w:szCs w:val="21"/>
        </w:rPr>
        <w:t>功能清单如下：</w:t>
      </w:r>
    </w:p>
    <w:p>
      <w:pPr>
        <w:ind w:left="360"/>
        <w:rPr>
          <w:kern w:val="0"/>
          <w:szCs w:val="21"/>
        </w:rPr>
      </w:pPr>
    </w:p>
    <w:tbl>
      <w:tblPr>
        <w:tblStyle w:val="49"/>
        <w:tblW w:w="5670" w:type="dxa"/>
        <w:tblInd w:w="870" w:type="dxa"/>
        <w:tblLayout w:type="autofit"/>
        <w:tblCellMar>
          <w:top w:w="0" w:type="dxa"/>
          <w:left w:w="0" w:type="dxa"/>
          <w:bottom w:w="0" w:type="dxa"/>
          <w:right w:w="0" w:type="dxa"/>
        </w:tblCellMar>
      </w:tblPr>
      <w:tblGrid>
        <w:gridCol w:w="1223"/>
        <w:gridCol w:w="4447"/>
      </w:tblGrid>
      <w:tr>
        <w:trPr>
          <w:trHeight w:val="548" w:hRule="atLeast"/>
        </w:trPr>
        <w:tc>
          <w:tcPr>
            <w:tcW w:w="122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序号</w:t>
            </w:r>
          </w:p>
        </w:tc>
        <w:tc>
          <w:tcPr>
            <w:tcW w:w="444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内容</w:t>
            </w:r>
          </w:p>
        </w:tc>
      </w:tr>
      <w:tr>
        <w:tblPrEx>
          <w:tblCellMar>
            <w:top w:w="0" w:type="dxa"/>
            <w:left w:w="0" w:type="dxa"/>
            <w:bottom w:w="0" w:type="dxa"/>
            <w:right w:w="0" w:type="dxa"/>
          </w:tblCellMar>
        </w:tblPrEx>
        <w:trPr>
          <w:trHeight w:val="330"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1</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5.4 科室信息上传</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2</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5.5 医生信息上传</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3</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5.6 查询排班科室</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4</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5.7 查询排班医生</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5</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5.8 查询号源</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6</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5.9 预约</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7</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5.10 取消预约</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8</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5.13 排队叫号查询</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9</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5.22上传医院基本信息</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10</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基础资料对照</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11</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发票信息数据上传</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12</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撤销发票信息</w:t>
            </w:r>
          </w:p>
        </w:tc>
      </w:tr>
      <w:tr>
        <w:tblPrEx>
          <w:tblCellMar>
            <w:top w:w="0" w:type="dxa"/>
            <w:left w:w="0" w:type="dxa"/>
            <w:bottom w:w="0" w:type="dxa"/>
            <w:right w:w="0" w:type="dxa"/>
          </w:tblCellMar>
        </w:tblPrEx>
        <w:trPr>
          <w:trHeight w:val="284" w:hRule="atLeast"/>
        </w:trPr>
        <w:tc>
          <w:tcPr>
            <w:tcW w:w="122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kern w:val="0"/>
                <w:szCs w:val="21"/>
              </w:rPr>
            </w:pPr>
            <w:r>
              <w:rPr>
                <w:rFonts w:hint="eastAsia"/>
                <w:kern w:val="0"/>
                <w:szCs w:val="21"/>
              </w:rPr>
              <w:t>13</w:t>
            </w:r>
          </w:p>
        </w:tc>
        <w:tc>
          <w:tcPr>
            <w:tcW w:w="4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kern w:val="0"/>
                <w:szCs w:val="21"/>
              </w:rPr>
            </w:pPr>
            <w:r>
              <w:rPr>
                <w:rFonts w:hint="eastAsia"/>
                <w:kern w:val="0"/>
                <w:szCs w:val="21"/>
              </w:rPr>
              <w:t>发票上传撤销记录查询</w:t>
            </w:r>
          </w:p>
        </w:tc>
      </w:tr>
    </w:tbl>
    <w:p>
      <w:pPr>
        <w:ind w:left="360"/>
        <w:rPr>
          <w:kern w:val="0"/>
          <w:szCs w:val="21"/>
        </w:rPr>
      </w:pPr>
    </w:p>
    <w:p>
      <w:pPr>
        <w:pStyle w:val="86"/>
        <w:widowControl/>
        <w:numPr>
          <w:ilvl w:val="0"/>
          <w:numId w:val="3"/>
        </w:numPr>
        <w:ind w:firstLineChars="0"/>
        <w:jc w:val="left"/>
        <w:rPr>
          <w:szCs w:val="21"/>
        </w:rPr>
      </w:pPr>
      <w:r>
        <w:rPr>
          <w:rFonts w:hint="eastAsia"/>
        </w:rPr>
        <w:t>发热门诊监测系统和医保异地冲正接口升级</w:t>
      </w:r>
    </w:p>
    <w:p>
      <w:pPr>
        <w:ind w:left="360"/>
        <w:rPr>
          <w:szCs w:val="21"/>
        </w:rPr>
      </w:pPr>
      <w:r>
        <w:rPr>
          <w:rFonts w:hint="eastAsia"/>
          <w:szCs w:val="21"/>
        </w:rPr>
        <w:t>3.1 发热门诊监测系统-发热门诊病例信息</w:t>
      </w:r>
    </w:p>
    <w:p>
      <w:pPr>
        <w:ind w:left="360"/>
        <w:rPr>
          <w:szCs w:val="21"/>
        </w:rPr>
      </w:pPr>
      <w:r>
        <w:rPr>
          <w:rFonts w:hint="eastAsia"/>
          <w:szCs w:val="21"/>
        </w:rPr>
        <w:t>fever_发热门诊病例信息.csv</w:t>
      </w:r>
    </w:p>
    <w:tbl>
      <w:tblPr>
        <w:tblStyle w:val="49"/>
        <w:tblW w:w="8184" w:type="dxa"/>
        <w:tblInd w:w="93" w:type="dxa"/>
        <w:tblLayout w:type="fixed"/>
        <w:tblCellMar>
          <w:top w:w="0" w:type="dxa"/>
          <w:left w:w="108" w:type="dxa"/>
          <w:bottom w:w="0" w:type="dxa"/>
          <w:right w:w="108" w:type="dxa"/>
        </w:tblCellMar>
      </w:tblPr>
      <w:tblGrid>
        <w:gridCol w:w="625"/>
        <w:gridCol w:w="728"/>
        <w:gridCol w:w="1956"/>
        <w:gridCol w:w="1014"/>
        <w:gridCol w:w="659"/>
        <w:gridCol w:w="816"/>
        <w:gridCol w:w="933"/>
        <w:gridCol w:w="1453"/>
      </w:tblGrid>
      <w:tr>
        <w:tblPrEx>
          <w:tblCellMar>
            <w:top w:w="0" w:type="dxa"/>
            <w:left w:w="108" w:type="dxa"/>
            <w:bottom w:w="0" w:type="dxa"/>
            <w:right w:w="108" w:type="dxa"/>
          </w:tblCellMar>
        </w:tblPrEx>
        <w:trPr>
          <w:trHeight w:val="285" w:hRule="atLeast"/>
        </w:trPr>
        <w:tc>
          <w:tcPr>
            <w:tcW w:w="625"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序号</w:t>
            </w:r>
          </w:p>
        </w:tc>
        <w:tc>
          <w:tcPr>
            <w:tcW w:w="728"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类别</w:t>
            </w:r>
          </w:p>
        </w:tc>
        <w:tc>
          <w:tcPr>
            <w:tcW w:w="1956"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数据项</w:t>
            </w:r>
          </w:p>
        </w:tc>
        <w:tc>
          <w:tcPr>
            <w:tcW w:w="1014"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字段名称</w:t>
            </w:r>
          </w:p>
        </w:tc>
        <w:tc>
          <w:tcPr>
            <w:tcW w:w="659"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类型</w:t>
            </w:r>
          </w:p>
        </w:tc>
        <w:tc>
          <w:tcPr>
            <w:tcW w:w="816"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长度</w:t>
            </w:r>
          </w:p>
        </w:tc>
        <w:tc>
          <w:tcPr>
            <w:tcW w:w="933"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必填</w:t>
            </w:r>
          </w:p>
        </w:tc>
        <w:tc>
          <w:tcPr>
            <w:tcW w:w="1453"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值域范围</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w:t>
            </w:r>
          </w:p>
        </w:tc>
        <w:tc>
          <w:tcPr>
            <w:tcW w:w="7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基本信息</w:t>
            </w: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医疗机构代码</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P900</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机构名称</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P6891</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80</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医疗保险手册（卡）号</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P686</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933"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4</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健康卡号</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P800</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933"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就诊类型</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P7501</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【CT01.00.001业务活动类别代码】</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6</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就诊卡号</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P7502</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7</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门诊就诊流水号</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P7000</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8</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姓名</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P4</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40</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127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9</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性别</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P5</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【RC001】</w:t>
            </w:r>
            <w:r>
              <w:rPr>
                <w:rFonts w:hint="eastAsia" w:ascii="等线 Light" w:hAnsi="等线 Light" w:eastAsia="等线 Light" w:cs="宋体"/>
                <w:color w:val="FF0000"/>
                <w:kern w:val="0"/>
                <w:sz w:val="20"/>
                <w:szCs w:val="20"/>
              </w:rPr>
              <w:br w:type="textWrapping"/>
            </w:r>
            <w:r>
              <w:rPr>
                <w:rFonts w:hint="eastAsia" w:ascii="等线 Light" w:hAnsi="等线 Light" w:eastAsia="等线 Light" w:cs="宋体"/>
                <w:color w:val="FF0000"/>
                <w:kern w:val="0"/>
                <w:sz w:val="20"/>
                <w:szCs w:val="20"/>
              </w:rPr>
              <w:t>0 - 未知的性别</w:t>
            </w:r>
            <w:r>
              <w:rPr>
                <w:rFonts w:hint="eastAsia" w:ascii="等线 Light" w:hAnsi="等线 Light" w:eastAsia="等线 Light" w:cs="宋体"/>
                <w:color w:val="FF0000"/>
                <w:kern w:val="0"/>
                <w:sz w:val="20"/>
                <w:szCs w:val="20"/>
              </w:rPr>
              <w:br w:type="textWrapping"/>
            </w:r>
            <w:r>
              <w:rPr>
                <w:rFonts w:hint="eastAsia" w:ascii="等线 Light" w:hAnsi="等线 Light" w:eastAsia="等线 Light" w:cs="宋体"/>
                <w:color w:val="FF0000"/>
                <w:kern w:val="0"/>
                <w:sz w:val="20"/>
                <w:szCs w:val="20"/>
              </w:rPr>
              <w:t>1 - 男</w:t>
            </w:r>
            <w:r>
              <w:rPr>
                <w:rFonts w:hint="eastAsia" w:ascii="等线 Light" w:hAnsi="等线 Light" w:eastAsia="等线 Light" w:cs="宋体"/>
                <w:color w:val="FF0000"/>
                <w:kern w:val="0"/>
                <w:sz w:val="20"/>
                <w:szCs w:val="20"/>
              </w:rPr>
              <w:br w:type="textWrapping"/>
            </w:r>
            <w:r>
              <w:rPr>
                <w:rFonts w:hint="eastAsia" w:ascii="等线 Light" w:hAnsi="等线 Light" w:eastAsia="等线 Light" w:cs="宋体"/>
                <w:color w:val="FF0000"/>
                <w:kern w:val="0"/>
                <w:sz w:val="20"/>
                <w:szCs w:val="20"/>
              </w:rPr>
              <w:t>2 - 女</w:t>
            </w:r>
            <w:r>
              <w:rPr>
                <w:rFonts w:hint="eastAsia" w:ascii="等线 Light" w:hAnsi="等线 Light" w:eastAsia="等线 Light" w:cs="宋体"/>
                <w:color w:val="FF0000"/>
                <w:kern w:val="0"/>
                <w:sz w:val="20"/>
                <w:szCs w:val="20"/>
              </w:rPr>
              <w:br w:type="textWrapping"/>
            </w:r>
            <w:r>
              <w:rPr>
                <w:rFonts w:hint="eastAsia" w:ascii="等线 Light" w:hAnsi="等线 Light" w:eastAsia="等线 Light" w:cs="宋体"/>
                <w:color w:val="FF0000"/>
                <w:kern w:val="0"/>
                <w:sz w:val="20"/>
                <w:szCs w:val="20"/>
              </w:rPr>
              <w:t>9 - 未说明的性别</w:t>
            </w:r>
          </w:p>
        </w:tc>
      </w:tr>
      <w:tr>
        <w:tblPrEx>
          <w:tblCellMar>
            <w:top w:w="0" w:type="dxa"/>
            <w:left w:w="108" w:type="dxa"/>
            <w:bottom w:w="0" w:type="dxa"/>
            <w:right w:w="108" w:type="dxa"/>
          </w:tblCellMar>
        </w:tblPrEx>
        <w:trPr>
          <w:trHeight w:val="51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10</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出生日期</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P6</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日期</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条件必填</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11</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年龄</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数字</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条件必填</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12</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国籍</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P12</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40</w:t>
            </w:r>
          </w:p>
        </w:tc>
        <w:tc>
          <w:tcPr>
            <w:tcW w:w="933"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13</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民族</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P11</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w:t>
            </w:r>
          </w:p>
        </w:tc>
        <w:tc>
          <w:tcPr>
            <w:tcW w:w="933"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【RC035】</w:t>
            </w:r>
          </w:p>
        </w:tc>
      </w:tr>
      <w:tr>
        <w:tblPrEx>
          <w:tblCellMar>
            <w:top w:w="0" w:type="dxa"/>
            <w:left w:w="108" w:type="dxa"/>
            <w:bottom w:w="0" w:type="dxa"/>
            <w:right w:w="108" w:type="dxa"/>
          </w:tblCellMar>
        </w:tblPrEx>
        <w:trPr>
          <w:trHeight w:val="153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14</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婚姻状况</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P8</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【RC002】</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1 - 未婚</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2 - 已婚</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3 - 丧偶</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4 - 离婚</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9 - 其他</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15</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职业</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P9</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【RC003】</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16</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注册证件类型代码</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P7503</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CV02.01.101身份证件类别代码</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17</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注册证件号码</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P13</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18</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18</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现住址</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P801</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200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19</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住宅电话</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P802</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20</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现住址邮政编码</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P803</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6</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21</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工作单位及地址</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P14</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22</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工作单位电话</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P15</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40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23</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工作单位邮政编码</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P16</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6</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24</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联系人姓名</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P18</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25</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关系</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P19</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bookmarkStart w:id="1" w:name="RANGE!H27"/>
            <w:r>
              <w:rPr>
                <w:rFonts w:hint="eastAsia" w:ascii="等线 Light" w:hAnsi="等线 Light" w:eastAsia="等线 Light" w:cs="宋体"/>
                <w:kern w:val="0"/>
                <w:sz w:val="20"/>
                <w:szCs w:val="20"/>
              </w:rPr>
              <w:t>【RC033】</w:t>
            </w:r>
            <w:bookmarkEnd w:id="1"/>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26</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联系人地址</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P20</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27</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联系人电话</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P21</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40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28</w:t>
            </w:r>
          </w:p>
        </w:tc>
        <w:tc>
          <w:tcPr>
            <w:tcW w:w="7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诊断信息</w:t>
            </w: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就诊次数</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P7505</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76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29</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是否初诊</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P7520</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【RC016】</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1=是</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2=否</w:t>
            </w:r>
          </w:p>
        </w:tc>
      </w:tr>
      <w:tr>
        <w:tblPrEx>
          <w:tblCellMar>
            <w:top w:w="0" w:type="dxa"/>
            <w:left w:w="108" w:type="dxa"/>
            <w:bottom w:w="0" w:type="dxa"/>
            <w:right w:w="108" w:type="dxa"/>
          </w:tblCellMar>
        </w:tblPrEx>
        <w:trPr>
          <w:trHeight w:val="76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30</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是否转诊</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P7521</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【RC016】</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1=是</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2=否</w:t>
            </w:r>
          </w:p>
        </w:tc>
      </w:tr>
      <w:tr>
        <w:tblPrEx>
          <w:tblCellMar>
            <w:top w:w="0" w:type="dxa"/>
            <w:left w:w="108" w:type="dxa"/>
            <w:bottom w:w="0" w:type="dxa"/>
            <w:right w:w="108" w:type="dxa"/>
          </w:tblCellMar>
        </w:tblPrEx>
        <w:trPr>
          <w:gridAfter w:val="1"/>
          <w:wAfter w:w="1453" w:type="dxa"/>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31</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就诊科室代码</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P7504</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70</w:t>
            </w:r>
          </w:p>
        </w:tc>
        <w:tc>
          <w:tcPr>
            <w:tcW w:w="933"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32</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就诊科室名称</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P7522</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33</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就诊日期</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P7506</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日期时间</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34</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主诉</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P7507</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2000</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35</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现病史</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P7523</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2000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36</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体格检查(体征)</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P7524</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2000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37</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症状代码</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P7525</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【CV5101.27症状代码】</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38</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症状名称</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P7526</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1000</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39</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症状描述</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P7527</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2000</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40</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发病日期</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P7528</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日期时间</w:t>
            </w:r>
          </w:p>
        </w:tc>
        <w:tc>
          <w:tcPr>
            <w:tcW w:w="816" w:type="dxa"/>
            <w:tcBorders>
              <w:top w:val="nil"/>
              <w:left w:val="nil"/>
              <w:bottom w:val="nil"/>
              <w:right w:val="nil"/>
            </w:tcBorders>
            <w:shd w:val="clear" w:color="auto" w:fill="auto"/>
            <w:noWrap/>
            <w:vAlign w:val="center"/>
          </w:tcPr>
          <w:p>
            <w:pPr>
              <w:widowControl/>
              <w:jc w:val="left"/>
              <w:rPr>
                <w:rFonts w:ascii="等线 Light" w:hAnsi="等线 Light" w:eastAsia="等线 Light" w:cs="宋体"/>
                <w:kern w:val="0"/>
                <w:sz w:val="22"/>
              </w:rPr>
            </w:pPr>
          </w:p>
        </w:tc>
        <w:tc>
          <w:tcPr>
            <w:tcW w:w="933" w:type="dxa"/>
            <w:tcBorders>
              <w:top w:val="nil"/>
              <w:left w:val="single" w:color="auto" w:sz="4" w:space="0"/>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76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41</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是否留观</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P7529</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【RC016】</w:t>
            </w:r>
            <w:r>
              <w:rPr>
                <w:rFonts w:hint="eastAsia" w:ascii="等线 Light" w:hAnsi="等线 Light" w:eastAsia="等线 Light" w:cs="宋体"/>
                <w:color w:val="FF0000"/>
                <w:kern w:val="0"/>
                <w:sz w:val="20"/>
                <w:szCs w:val="20"/>
              </w:rPr>
              <w:br w:type="textWrapping"/>
            </w:r>
            <w:r>
              <w:rPr>
                <w:rFonts w:hint="eastAsia" w:ascii="等线 Light" w:hAnsi="等线 Light" w:eastAsia="等线 Light" w:cs="宋体"/>
                <w:color w:val="FF0000"/>
                <w:kern w:val="0"/>
                <w:sz w:val="20"/>
                <w:szCs w:val="20"/>
              </w:rPr>
              <w:t>1=是</w:t>
            </w:r>
            <w:r>
              <w:rPr>
                <w:rFonts w:hint="eastAsia" w:ascii="等线 Light" w:hAnsi="等线 Light" w:eastAsia="等线 Light" w:cs="宋体"/>
                <w:color w:val="FF0000"/>
                <w:kern w:val="0"/>
                <w:sz w:val="20"/>
                <w:szCs w:val="20"/>
              </w:rPr>
              <w:br w:type="textWrapping"/>
            </w:r>
            <w:r>
              <w:rPr>
                <w:rFonts w:hint="eastAsia" w:ascii="等线 Light" w:hAnsi="等线 Light" w:eastAsia="等线 Light" w:cs="宋体"/>
                <w:color w:val="FF0000"/>
                <w:kern w:val="0"/>
                <w:sz w:val="20"/>
                <w:szCs w:val="20"/>
              </w:rPr>
              <w:t>2=否</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42</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门（急）诊诊断编码</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P28</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100</w:t>
            </w:r>
          </w:p>
        </w:tc>
        <w:tc>
          <w:tcPr>
            <w:tcW w:w="933"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43</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门（急）诊诊断描述</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P281</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1000</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76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44</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确诊标记</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P7530</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w:t>
            </w:r>
          </w:p>
        </w:tc>
        <w:tc>
          <w:tcPr>
            <w:tcW w:w="933" w:type="dxa"/>
            <w:tcBorders>
              <w:top w:val="nil"/>
              <w:left w:val="nil"/>
              <w:bottom w:val="single" w:color="auto" w:sz="4" w:space="0"/>
              <w:right w:val="single" w:color="auto" w:sz="4" w:space="0"/>
            </w:tcBorders>
            <w:shd w:val="clear" w:color="auto" w:fill="auto"/>
            <w:noWrap/>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【RC016】</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1=是</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2=否</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45</w:t>
            </w:r>
          </w:p>
        </w:tc>
        <w:tc>
          <w:tcPr>
            <w:tcW w:w="7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费用信息</w:t>
            </w: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医疗付款方式</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P1</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【RC032】</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46</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总费用</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P7508</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数字</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10,2</w:t>
            </w: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47</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挂号费</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P7509</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数字</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10,2</w:t>
            </w:r>
          </w:p>
        </w:tc>
        <w:tc>
          <w:tcPr>
            <w:tcW w:w="933"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48</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药品费</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P7510</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数字</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10,2</w:t>
            </w:r>
          </w:p>
        </w:tc>
        <w:tc>
          <w:tcPr>
            <w:tcW w:w="933"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49</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检查费</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P7511</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数字</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10,2</w:t>
            </w:r>
          </w:p>
        </w:tc>
        <w:tc>
          <w:tcPr>
            <w:tcW w:w="933"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ascii="等线 Light" w:hAnsi="等线 Light" w:eastAsia="等线 Light" w:cs="宋体"/>
                <w:kern w:val="0"/>
                <w:sz w:val="20"/>
                <w:szCs w:val="20"/>
              </w:rPr>
            </w:pPr>
          </w:p>
        </w:tc>
        <w:tc>
          <w:tcPr>
            <w:tcW w:w="195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自付费用</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P7512</w:t>
            </w:r>
          </w:p>
        </w:tc>
        <w:tc>
          <w:tcPr>
            <w:tcW w:w="65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数字</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10,2</w:t>
            </w:r>
          </w:p>
        </w:tc>
        <w:tc>
          <w:tcPr>
            <w:tcW w:w="933"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1453"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bl>
    <w:p>
      <w:pPr>
        <w:widowControl/>
        <w:rPr>
          <w:rFonts w:ascii="等线" w:hAnsi="等线" w:eastAsia="等线" w:cs="宋体"/>
          <w:color w:val="000000"/>
          <w:kern w:val="0"/>
          <w:sz w:val="22"/>
        </w:rPr>
      </w:pPr>
    </w:p>
    <w:p>
      <w:pPr>
        <w:widowControl/>
        <w:rPr>
          <w:rFonts w:ascii="等线" w:hAnsi="等线" w:eastAsia="等线" w:cs="宋体"/>
          <w:color w:val="000000"/>
          <w:kern w:val="0"/>
          <w:sz w:val="22"/>
        </w:rPr>
      </w:pPr>
    </w:p>
    <w:p>
      <w:pPr>
        <w:ind w:left="360"/>
        <w:rPr>
          <w:szCs w:val="21"/>
        </w:rPr>
      </w:pPr>
      <w:r>
        <w:rPr>
          <w:rFonts w:hint="eastAsia"/>
          <w:szCs w:val="21"/>
        </w:rPr>
        <w:t>3.2发热门诊监测系统-诊疗处方记录表</w:t>
      </w:r>
    </w:p>
    <w:p>
      <w:pPr>
        <w:ind w:left="360"/>
        <w:rPr>
          <w:szCs w:val="21"/>
        </w:rPr>
      </w:pPr>
      <w:r>
        <w:rPr>
          <w:rFonts w:hint="eastAsia"/>
          <w:szCs w:val="21"/>
        </w:rPr>
        <w:t>drug_诊疗处方记录表.csv</w:t>
      </w:r>
    </w:p>
    <w:tbl>
      <w:tblPr>
        <w:tblStyle w:val="49"/>
        <w:tblW w:w="8237" w:type="dxa"/>
        <w:tblInd w:w="93" w:type="dxa"/>
        <w:tblLayout w:type="autofit"/>
        <w:tblCellMar>
          <w:top w:w="0" w:type="dxa"/>
          <w:left w:w="108" w:type="dxa"/>
          <w:bottom w:w="0" w:type="dxa"/>
          <w:right w:w="108" w:type="dxa"/>
        </w:tblCellMar>
      </w:tblPr>
      <w:tblGrid>
        <w:gridCol w:w="724"/>
        <w:gridCol w:w="1386"/>
        <w:gridCol w:w="1024"/>
        <w:gridCol w:w="1276"/>
        <w:gridCol w:w="708"/>
        <w:gridCol w:w="709"/>
        <w:gridCol w:w="2410"/>
      </w:tblGrid>
      <w:tr>
        <w:tblPrEx>
          <w:tblCellMar>
            <w:top w:w="0" w:type="dxa"/>
            <w:left w:w="108" w:type="dxa"/>
            <w:bottom w:w="0" w:type="dxa"/>
            <w:right w:w="108" w:type="dxa"/>
          </w:tblCellMar>
        </w:tblPrEx>
        <w:trPr>
          <w:trHeight w:val="390" w:hRule="atLeast"/>
        </w:trPr>
        <w:tc>
          <w:tcPr>
            <w:tcW w:w="724"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等线 Light" w:hAnsi="等线 Light" w:eastAsia="等线 Light" w:cs="宋体"/>
                <w:b/>
                <w:bCs/>
                <w:color w:val="000000"/>
                <w:kern w:val="0"/>
                <w:sz w:val="20"/>
                <w:szCs w:val="20"/>
              </w:rPr>
            </w:pPr>
            <w:r>
              <w:rPr>
                <w:rFonts w:hint="eastAsia" w:ascii="等线 Light" w:hAnsi="等线 Light" w:eastAsia="等线 Light" w:cs="宋体"/>
                <w:b/>
                <w:bCs/>
                <w:color w:val="000000"/>
                <w:kern w:val="0"/>
                <w:sz w:val="20"/>
                <w:szCs w:val="20"/>
              </w:rPr>
              <w:t>序号</w:t>
            </w:r>
          </w:p>
        </w:tc>
        <w:tc>
          <w:tcPr>
            <w:tcW w:w="1386" w:type="dxa"/>
            <w:tcBorders>
              <w:top w:val="single" w:color="auto" w:sz="4" w:space="0"/>
              <w:left w:val="nil"/>
              <w:bottom w:val="single" w:color="auto" w:sz="4" w:space="0"/>
              <w:right w:val="single" w:color="auto" w:sz="4" w:space="0"/>
            </w:tcBorders>
            <w:shd w:val="clear" w:color="000000" w:fill="D0CECE"/>
            <w:vAlign w:val="center"/>
          </w:tcPr>
          <w:p>
            <w:pPr>
              <w:widowControl/>
              <w:jc w:val="left"/>
              <w:rPr>
                <w:rFonts w:ascii="等线 Light" w:hAnsi="等线 Light" w:eastAsia="等线 Light" w:cs="宋体"/>
                <w:b/>
                <w:bCs/>
                <w:color w:val="000000"/>
                <w:kern w:val="0"/>
                <w:sz w:val="20"/>
                <w:szCs w:val="20"/>
              </w:rPr>
            </w:pPr>
            <w:r>
              <w:rPr>
                <w:rFonts w:hint="eastAsia" w:ascii="等线 Light" w:hAnsi="等线 Light" w:eastAsia="等线 Light" w:cs="宋体"/>
                <w:b/>
                <w:bCs/>
                <w:color w:val="000000"/>
                <w:kern w:val="0"/>
                <w:sz w:val="20"/>
                <w:szCs w:val="20"/>
              </w:rPr>
              <w:t>数据项</w:t>
            </w:r>
          </w:p>
        </w:tc>
        <w:tc>
          <w:tcPr>
            <w:tcW w:w="1024" w:type="dxa"/>
            <w:tcBorders>
              <w:top w:val="single" w:color="auto" w:sz="4" w:space="0"/>
              <w:left w:val="nil"/>
              <w:bottom w:val="single" w:color="auto" w:sz="4" w:space="0"/>
              <w:right w:val="single" w:color="auto" w:sz="4" w:space="0"/>
            </w:tcBorders>
            <w:shd w:val="clear" w:color="000000" w:fill="D0CECE"/>
            <w:vAlign w:val="center"/>
          </w:tcPr>
          <w:p>
            <w:pPr>
              <w:widowControl/>
              <w:jc w:val="left"/>
              <w:rPr>
                <w:rFonts w:ascii="等线 Light" w:hAnsi="等线 Light" w:eastAsia="等线 Light" w:cs="宋体"/>
                <w:b/>
                <w:bCs/>
                <w:color w:val="000000"/>
                <w:kern w:val="0"/>
                <w:sz w:val="20"/>
                <w:szCs w:val="20"/>
              </w:rPr>
            </w:pPr>
            <w:r>
              <w:rPr>
                <w:rFonts w:hint="eastAsia" w:ascii="等线 Light" w:hAnsi="等线 Light" w:eastAsia="等线 Light" w:cs="宋体"/>
                <w:b/>
                <w:bCs/>
                <w:color w:val="000000"/>
                <w:kern w:val="0"/>
                <w:sz w:val="20"/>
                <w:szCs w:val="20"/>
              </w:rPr>
              <w:t>字段名称</w:t>
            </w:r>
          </w:p>
        </w:tc>
        <w:tc>
          <w:tcPr>
            <w:tcW w:w="1276" w:type="dxa"/>
            <w:tcBorders>
              <w:top w:val="single" w:color="auto" w:sz="4" w:space="0"/>
              <w:left w:val="nil"/>
              <w:bottom w:val="single" w:color="auto" w:sz="4" w:space="0"/>
              <w:right w:val="single" w:color="auto" w:sz="4" w:space="0"/>
            </w:tcBorders>
            <w:shd w:val="clear" w:color="000000" w:fill="D0CECE"/>
            <w:vAlign w:val="center"/>
          </w:tcPr>
          <w:p>
            <w:pPr>
              <w:widowControl/>
              <w:jc w:val="left"/>
              <w:rPr>
                <w:rFonts w:ascii="等线 Light" w:hAnsi="等线 Light" w:eastAsia="等线 Light" w:cs="宋体"/>
                <w:b/>
                <w:bCs/>
                <w:color w:val="000000"/>
                <w:kern w:val="0"/>
                <w:sz w:val="20"/>
                <w:szCs w:val="20"/>
              </w:rPr>
            </w:pPr>
            <w:r>
              <w:rPr>
                <w:rFonts w:hint="eastAsia" w:ascii="等线 Light" w:hAnsi="等线 Light" w:eastAsia="等线 Light" w:cs="宋体"/>
                <w:b/>
                <w:bCs/>
                <w:color w:val="000000"/>
                <w:kern w:val="0"/>
                <w:sz w:val="20"/>
                <w:szCs w:val="20"/>
              </w:rPr>
              <w:t>类型</w:t>
            </w:r>
          </w:p>
        </w:tc>
        <w:tc>
          <w:tcPr>
            <w:tcW w:w="708" w:type="dxa"/>
            <w:tcBorders>
              <w:top w:val="single" w:color="auto" w:sz="4" w:space="0"/>
              <w:left w:val="nil"/>
              <w:bottom w:val="single" w:color="auto" w:sz="4" w:space="0"/>
              <w:right w:val="single" w:color="auto" w:sz="4" w:space="0"/>
            </w:tcBorders>
            <w:shd w:val="clear" w:color="000000" w:fill="D0CECE"/>
            <w:vAlign w:val="center"/>
          </w:tcPr>
          <w:p>
            <w:pPr>
              <w:widowControl/>
              <w:jc w:val="left"/>
              <w:rPr>
                <w:rFonts w:ascii="等线 Light" w:hAnsi="等线 Light" w:eastAsia="等线 Light" w:cs="宋体"/>
                <w:b/>
                <w:bCs/>
                <w:color w:val="000000"/>
                <w:kern w:val="0"/>
                <w:sz w:val="20"/>
                <w:szCs w:val="20"/>
              </w:rPr>
            </w:pPr>
            <w:r>
              <w:rPr>
                <w:rFonts w:hint="eastAsia" w:ascii="等线 Light" w:hAnsi="等线 Light" w:eastAsia="等线 Light" w:cs="宋体"/>
                <w:b/>
                <w:bCs/>
                <w:color w:val="000000"/>
                <w:kern w:val="0"/>
                <w:sz w:val="20"/>
                <w:szCs w:val="20"/>
              </w:rPr>
              <w:t>长度</w:t>
            </w:r>
          </w:p>
        </w:tc>
        <w:tc>
          <w:tcPr>
            <w:tcW w:w="709"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color w:val="000000"/>
                <w:kern w:val="0"/>
                <w:sz w:val="20"/>
                <w:szCs w:val="20"/>
              </w:rPr>
            </w:pPr>
            <w:r>
              <w:rPr>
                <w:rFonts w:hint="eastAsia" w:ascii="等线 Light" w:hAnsi="等线 Light" w:eastAsia="等线 Light" w:cs="宋体"/>
                <w:b/>
                <w:bCs/>
                <w:color w:val="000000"/>
                <w:kern w:val="0"/>
                <w:sz w:val="20"/>
                <w:szCs w:val="20"/>
              </w:rPr>
              <w:t>必填</w:t>
            </w:r>
          </w:p>
        </w:tc>
        <w:tc>
          <w:tcPr>
            <w:tcW w:w="2410" w:type="dxa"/>
            <w:tcBorders>
              <w:top w:val="single" w:color="auto" w:sz="4" w:space="0"/>
              <w:left w:val="nil"/>
              <w:bottom w:val="single" w:color="auto" w:sz="4" w:space="0"/>
              <w:right w:val="single" w:color="auto" w:sz="4" w:space="0"/>
            </w:tcBorders>
            <w:shd w:val="clear" w:color="000000" w:fill="D0CECE"/>
            <w:vAlign w:val="center"/>
          </w:tcPr>
          <w:p>
            <w:pPr>
              <w:widowControl/>
              <w:jc w:val="left"/>
              <w:rPr>
                <w:rFonts w:ascii="等线 Light" w:hAnsi="等线 Light" w:eastAsia="等线 Light" w:cs="宋体"/>
                <w:b/>
                <w:bCs/>
                <w:color w:val="000000"/>
                <w:kern w:val="0"/>
                <w:sz w:val="20"/>
                <w:szCs w:val="20"/>
              </w:rPr>
            </w:pPr>
            <w:r>
              <w:rPr>
                <w:rFonts w:hint="eastAsia" w:ascii="等线 Light" w:hAnsi="等线 Light" w:eastAsia="等线 Light" w:cs="宋体"/>
                <w:b/>
                <w:bCs/>
                <w:color w:val="000000"/>
                <w:kern w:val="0"/>
                <w:sz w:val="20"/>
                <w:szCs w:val="20"/>
              </w:rPr>
              <w:t>值域范围</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就诊卡号</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就诊日期</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日期时间</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门诊就诊流水号</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P7000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姓名</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处方号</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P7800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6</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处方开具时间</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P7801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日期时间</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7</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处方类别代码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P7802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【CT05.10.007处方类别代码】</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8</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处方项目分类代码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P7803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30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【CV06.00.229医嘱项目类别代码】</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9</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处方项目分类名称</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P7804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10</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处方明细代码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P7805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11</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处方明细名称</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P7806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100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12</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中药类别名称</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P7807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13</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中药类别代码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P7808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【CV06.00.101中药使用类别代码】</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14</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草药脚注</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P7809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15</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药物类型代码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P7810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【CV5301.06药物类型代码】</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16</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药物类型</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P7811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17</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药物剂型代码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P7812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【CV08.50.002药物剂型代码】</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18</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药物剂型名称</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P7813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110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19</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药品规格</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P7814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50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20</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药物使用-频率</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P7815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21</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药物使用-总剂量</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P7816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数字</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30,4</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22</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药物使用-次剂量</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P7817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数字</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30,4</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23</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药物使用-剂量单位</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P7818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102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24</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药物使用-途径代码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P7819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3</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【CV06.00.102用药途径代码】</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25</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药物使用-途径</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P7820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30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26</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皮试判别(是否过敏)</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P7821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10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【RC016】</w:t>
            </w:r>
            <w:r>
              <w:rPr>
                <w:rFonts w:hint="eastAsia" w:ascii="等线 Light" w:hAnsi="等线 Light" w:eastAsia="等线 Light" w:cs="宋体"/>
                <w:color w:val="000000"/>
                <w:kern w:val="0"/>
                <w:sz w:val="20"/>
                <w:szCs w:val="20"/>
              </w:rPr>
              <w:br w:type="textWrapping"/>
            </w:r>
            <w:r>
              <w:rPr>
                <w:rFonts w:hint="eastAsia" w:ascii="等线 Light" w:hAnsi="等线 Light" w:eastAsia="等线 Light" w:cs="宋体"/>
                <w:color w:val="000000"/>
                <w:kern w:val="0"/>
                <w:sz w:val="20"/>
                <w:szCs w:val="20"/>
              </w:rPr>
              <w:t>1=是</w:t>
            </w:r>
            <w:r>
              <w:rPr>
                <w:rFonts w:hint="eastAsia" w:ascii="等线 Light" w:hAnsi="等线 Light" w:eastAsia="等线 Light" w:cs="宋体"/>
                <w:color w:val="000000"/>
                <w:kern w:val="0"/>
                <w:sz w:val="20"/>
                <w:szCs w:val="20"/>
              </w:rPr>
              <w:br w:type="textWrapping"/>
            </w:r>
            <w:r>
              <w:rPr>
                <w:rFonts w:hint="eastAsia" w:ascii="等线 Light" w:hAnsi="等线 Light" w:eastAsia="等线 Light" w:cs="宋体"/>
                <w:color w:val="000000"/>
                <w:kern w:val="0"/>
                <w:sz w:val="20"/>
                <w:szCs w:val="20"/>
              </w:rPr>
              <w:t>2=否</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27</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用药开始时间</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P7822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日期时间</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28</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用药停止日期时间</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P7823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日期时间</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29</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用药天数</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P7824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数字</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5</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30</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是否主药</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P7825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【RC016】</w:t>
            </w:r>
            <w:r>
              <w:rPr>
                <w:rFonts w:hint="eastAsia" w:ascii="等线 Light" w:hAnsi="等线 Light" w:eastAsia="等线 Light" w:cs="宋体"/>
                <w:color w:val="000000"/>
                <w:kern w:val="0"/>
                <w:sz w:val="20"/>
                <w:szCs w:val="20"/>
              </w:rPr>
              <w:br w:type="textWrapping"/>
            </w:r>
            <w:r>
              <w:rPr>
                <w:rFonts w:hint="eastAsia" w:ascii="等线 Light" w:hAnsi="等线 Light" w:eastAsia="等线 Light" w:cs="宋体"/>
                <w:color w:val="000000"/>
                <w:kern w:val="0"/>
                <w:sz w:val="20"/>
                <w:szCs w:val="20"/>
              </w:rPr>
              <w:t>1=是</w:t>
            </w:r>
            <w:r>
              <w:rPr>
                <w:rFonts w:hint="eastAsia" w:ascii="等线 Light" w:hAnsi="等线 Light" w:eastAsia="等线 Light" w:cs="宋体"/>
                <w:color w:val="000000"/>
                <w:kern w:val="0"/>
                <w:sz w:val="20"/>
                <w:szCs w:val="20"/>
              </w:rPr>
              <w:br w:type="textWrapping"/>
            </w:r>
            <w:r>
              <w:rPr>
                <w:rFonts w:hint="eastAsia" w:ascii="等线 Light" w:hAnsi="等线 Light" w:eastAsia="等线 Light" w:cs="宋体"/>
                <w:color w:val="000000"/>
                <w:kern w:val="0"/>
                <w:sz w:val="20"/>
                <w:szCs w:val="20"/>
              </w:rPr>
              <w:t>2=否</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31</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是否加急</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P7826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【RC016】</w:t>
            </w:r>
            <w:r>
              <w:rPr>
                <w:rFonts w:hint="eastAsia" w:ascii="等线 Light" w:hAnsi="等线 Light" w:eastAsia="等线 Light" w:cs="宋体"/>
                <w:color w:val="000000"/>
                <w:kern w:val="0"/>
                <w:sz w:val="20"/>
                <w:szCs w:val="20"/>
              </w:rPr>
              <w:br w:type="textWrapping"/>
            </w:r>
            <w:r>
              <w:rPr>
                <w:rFonts w:hint="eastAsia" w:ascii="等线 Light" w:hAnsi="等线 Light" w:eastAsia="等线 Light" w:cs="宋体"/>
                <w:color w:val="000000"/>
                <w:kern w:val="0"/>
                <w:sz w:val="20"/>
                <w:szCs w:val="20"/>
              </w:rPr>
              <w:t>1=是</w:t>
            </w:r>
            <w:r>
              <w:rPr>
                <w:rFonts w:hint="eastAsia" w:ascii="等线 Light" w:hAnsi="等线 Light" w:eastAsia="等线 Light" w:cs="宋体"/>
                <w:color w:val="000000"/>
                <w:kern w:val="0"/>
                <w:sz w:val="20"/>
                <w:szCs w:val="20"/>
              </w:rPr>
              <w:br w:type="textWrapping"/>
            </w:r>
            <w:r>
              <w:rPr>
                <w:rFonts w:hint="eastAsia" w:ascii="等线 Light" w:hAnsi="等线 Light" w:eastAsia="等线 Light" w:cs="宋体"/>
                <w:color w:val="000000"/>
                <w:kern w:val="0"/>
                <w:sz w:val="20"/>
                <w:szCs w:val="20"/>
              </w:rPr>
              <w:t>2=否</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32</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科室代码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P7827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70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【RC023科室代码】</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33</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科室名称</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P7828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50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34</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是否统一采购药品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P7829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【RC016】</w:t>
            </w:r>
            <w:r>
              <w:rPr>
                <w:rFonts w:hint="eastAsia" w:ascii="等线 Light" w:hAnsi="等线 Light" w:eastAsia="等线 Light" w:cs="宋体"/>
                <w:color w:val="000000"/>
                <w:kern w:val="0"/>
                <w:sz w:val="20"/>
                <w:szCs w:val="20"/>
              </w:rPr>
              <w:br w:type="textWrapping"/>
            </w:r>
            <w:r>
              <w:rPr>
                <w:rFonts w:hint="eastAsia" w:ascii="等线 Light" w:hAnsi="等线 Light" w:eastAsia="等线 Light" w:cs="宋体"/>
                <w:color w:val="000000"/>
                <w:kern w:val="0"/>
                <w:sz w:val="20"/>
                <w:szCs w:val="20"/>
              </w:rPr>
              <w:t>1=是</w:t>
            </w:r>
            <w:r>
              <w:rPr>
                <w:rFonts w:hint="eastAsia" w:ascii="等线 Light" w:hAnsi="等线 Light" w:eastAsia="等线 Light" w:cs="宋体"/>
                <w:color w:val="000000"/>
                <w:kern w:val="0"/>
                <w:sz w:val="20"/>
                <w:szCs w:val="20"/>
              </w:rPr>
              <w:br w:type="textWrapping"/>
            </w:r>
            <w:r>
              <w:rPr>
                <w:rFonts w:hint="eastAsia" w:ascii="等线 Light" w:hAnsi="等线 Light" w:eastAsia="等线 Light" w:cs="宋体"/>
                <w:color w:val="000000"/>
                <w:kern w:val="0"/>
                <w:sz w:val="20"/>
                <w:szCs w:val="20"/>
              </w:rPr>
              <w:t>2=否</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35</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药品采购码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P7830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20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36</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药管平台码</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P7831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50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37</w:t>
            </w:r>
          </w:p>
        </w:tc>
        <w:tc>
          <w:tcPr>
            <w:tcW w:w="138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是否基本药物</w:t>
            </w:r>
          </w:p>
        </w:tc>
        <w:tc>
          <w:tcPr>
            <w:tcW w:w="1024"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P7832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000000"/>
                <w:kern w:val="0"/>
                <w:sz w:val="20"/>
                <w:szCs w:val="20"/>
              </w:rPr>
            </w:pPr>
            <w:r>
              <w:rPr>
                <w:rFonts w:hint="eastAsia" w:ascii="等线 Light" w:hAnsi="等线 Light" w:eastAsia="等线 Light" w:cs="宋体"/>
                <w:color w:val="000000"/>
                <w:kern w:val="0"/>
                <w:sz w:val="20"/>
                <w:szCs w:val="20"/>
              </w:rPr>
              <w:t>【RC016】</w:t>
            </w:r>
            <w:r>
              <w:rPr>
                <w:rFonts w:hint="eastAsia" w:ascii="等线 Light" w:hAnsi="等线 Light" w:eastAsia="等线 Light" w:cs="宋体"/>
                <w:color w:val="000000"/>
                <w:kern w:val="0"/>
                <w:sz w:val="20"/>
                <w:szCs w:val="20"/>
              </w:rPr>
              <w:br w:type="textWrapping"/>
            </w:r>
            <w:r>
              <w:rPr>
                <w:rFonts w:hint="eastAsia" w:ascii="等线 Light" w:hAnsi="等线 Light" w:eastAsia="等线 Light" w:cs="宋体"/>
                <w:color w:val="000000"/>
                <w:kern w:val="0"/>
                <w:sz w:val="20"/>
                <w:szCs w:val="20"/>
              </w:rPr>
              <w:t>1=是</w:t>
            </w:r>
            <w:r>
              <w:rPr>
                <w:rFonts w:hint="eastAsia" w:ascii="等线 Light" w:hAnsi="等线 Light" w:eastAsia="等线 Light" w:cs="宋体"/>
                <w:color w:val="000000"/>
                <w:kern w:val="0"/>
                <w:sz w:val="20"/>
                <w:szCs w:val="20"/>
              </w:rPr>
              <w:br w:type="textWrapping"/>
            </w:r>
            <w:r>
              <w:rPr>
                <w:rFonts w:hint="eastAsia" w:ascii="等线 Light" w:hAnsi="等线 Light" w:eastAsia="等线 Light" w:cs="宋体"/>
                <w:color w:val="000000"/>
                <w:kern w:val="0"/>
                <w:sz w:val="20"/>
                <w:szCs w:val="20"/>
              </w:rPr>
              <w:t>2=否</w:t>
            </w:r>
          </w:p>
        </w:tc>
      </w:tr>
    </w:tbl>
    <w:p>
      <w:pPr>
        <w:ind w:left="360"/>
        <w:rPr>
          <w:szCs w:val="21"/>
        </w:rPr>
      </w:pPr>
    </w:p>
    <w:p>
      <w:pPr>
        <w:ind w:left="360"/>
        <w:rPr>
          <w:szCs w:val="21"/>
        </w:rPr>
      </w:pPr>
      <w:r>
        <w:rPr>
          <w:rFonts w:hint="eastAsia"/>
          <w:szCs w:val="21"/>
        </w:rPr>
        <w:t>3.3发热门诊监测系统-实验室检验详细记录表</w:t>
      </w:r>
    </w:p>
    <w:p>
      <w:pPr>
        <w:ind w:left="360"/>
        <w:rPr>
          <w:szCs w:val="21"/>
        </w:rPr>
      </w:pPr>
      <w:r>
        <w:rPr>
          <w:rFonts w:hint="eastAsia"/>
          <w:szCs w:val="21"/>
        </w:rPr>
        <w:t>lab_实验室检验详细记录表.csv</w:t>
      </w:r>
    </w:p>
    <w:tbl>
      <w:tblPr>
        <w:tblStyle w:val="49"/>
        <w:tblW w:w="8237" w:type="dxa"/>
        <w:tblInd w:w="93" w:type="dxa"/>
        <w:tblLayout w:type="autofit"/>
        <w:tblCellMar>
          <w:top w:w="0" w:type="dxa"/>
          <w:left w:w="108" w:type="dxa"/>
          <w:bottom w:w="0" w:type="dxa"/>
          <w:right w:w="108" w:type="dxa"/>
        </w:tblCellMar>
      </w:tblPr>
      <w:tblGrid>
        <w:gridCol w:w="723"/>
        <w:gridCol w:w="1696"/>
        <w:gridCol w:w="1139"/>
        <w:gridCol w:w="761"/>
        <w:gridCol w:w="661"/>
        <w:gridCol w:w="660"/>
        <w:gridCol w:w="2597"/>
      </w:tblGrid>
      <w:tr>
        <w:tblPrEx>
          <w:tblCellMar>
            <w:top w:w="0" w:type="dxa"/>
            <w:left w:w="108" w:type="dxa"/>
            <w:bottom w:w="0" w:type="dxa"/>
            <w:right w:w="108" w:type="dxa"/>
          </w:tblCellMar>
        </w:tblPrEx>
        <w:trPr>
          <w:trHeight w:val="518" w:hRule="atLeast"/>
        </w:trPr>
        <w:tc>
          <w:tcPr>
            <w:tcW w:w="724"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序号</w:t>
            </w:r>
          </w:p>
        </w:tc>
        <w:tc>
          <w:tcPr>
            <w:tcW w:w="1696"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数据项</w:t>
            </w:r>
          </w:p>
        </w:tc>
        <w:tc>
          <w:tcPr>
            <w:tcW w:w="1139"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字段名称</w:t>
            </w:r>
          </w:p>
        </w:tc>
        <w:tc>
          <w:tcPr>
            <w:tcW w:w="761"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类型</w:t>
            </w:r>
          </w:p>
        </w:tc>
        <w:tc>
          <w:tcPr>
            <w:tcW w:w="660"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长度</w:t>
            </w:r>
          </w:p>
        </w:tc>
        <w:tc>
          <w:tcPr>
            <w:tcW w:w="660"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必填</w:t>
            </w:r>
          </w:p>
        </w:tc>
        <w:tc>
          <w:tcPr>
            <w:tcW w:w="2597"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值域范围</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就诊卡号</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P7502</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门急诊卡号或住院号</w:t>
            </w:r>
          </w:p>
        </w:tc>
      </w:tr>
      <w:tr>
        <w:tblPrEx>
          <w:tblCellMar>
            <w:top w:w="0" w:type="dxa"/>
            <w:left w:w="108" w:type="dxa"/>
            <w:bottom w:w="0" w:type="dxa"/>
            <w:right w:w="108" w:type="dxa"/>
          </w:tblCellMar>
        </w:tblPrEx>
        <w:trPr>
          <w:trHeight w:val="127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就诊日期</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P7506</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日期时间</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门急诊患者填写挂号日期时间，住院患者填写入院日期时间。【yyyy-MM-dd HH:mm:ss】格式</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门诊就诊流水号</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P7000</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31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姓名</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P4</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4"/>
                <w:szCs w:val="24"/>
              </w:rPr>
            </w:pPr>
            <w:r>
              <w:rPr>
                <w:rFonts w:hint="eastAsia" w:ascii="等线 Light" w:hAnsi="等线 Light" w:eastAsia="等线 Light" w:cs="宋体"/>
                <w:color w:val="FF0000"/>
                <w:kern w:val="0"/>
                <w:sz w:val="24"/>
                <w:szCs w:val="24"/>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5</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检验机构代码</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P7601</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6</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检验机构名称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P7602</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700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7</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检验报告单类别名称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P7603</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8</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检验报告单类别代码</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P7604</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30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【CT04.50.001检验报告单类别】</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9</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检验申请单号</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P7605</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10</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检验申请单据名称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P7606</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11</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检验日期</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P7607</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日期时间</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12</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检验报告日期</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P7608</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日期时间</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13</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检验送检日期</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P7609</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日期时间</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14</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检验采样日期</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P7610</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日期时间</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15</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检验标本号</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P7611</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30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16</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检验标本名称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P7612</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30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17</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检验-项目代码</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P7613</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30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2"/>
              </w:rPr>
            </w:pPr>
            <w:r>
              <w:rPr>
                <w:rFonts w:hint="eastAsia" w:ascii="等线 Light" w:hAnsi="等线 Light" w:eastAsia="等线 Light" w:cs="宋体"/>
                <w:kern w:val="0"/>
                <w:sz w:val="22"/>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18</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检验-项目名称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P7614</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300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19</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检验院内检验-项目代码</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P7615</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20</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检验院内检验-项目名称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P7616</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300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21</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检验方法</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P7617</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22</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检验参考值</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P7618</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23</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检验-计量单位</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P7619</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24</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检验-结果(数值)</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P7620</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数字</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11</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条件必填</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25</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检验-结果(定性)</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P7621</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2000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条件必填</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26</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检验报告单号</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P7622</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27</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检验-项目明细代码</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P7623</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30</w:t>
            </w:r>
          </w:p>
        </w:tc>
        <w:tc>
          <w:tcPr>
            <w:tcW w:w="660" w:type="dxa"/>
            <w:tcBorders>
              <w:top w:val="nil"/>
              <w:left w:val="nil"/>
              <w:bottom w:val="nil"/>
              <w:right w:val="nil"/>
            </w:tcBorders>
            <w:shd w:val="clear" w:color="auto" w:fill="auto"/>
            <w:vAlign w:val="center"/>
          </w:tcPr>
          <w:p>
            <w:pPr>
              <w:widowControl/>
              <w:jc w:val="left"/>
              <w:rPr>
                <w:rFonts w:ascii="等线" w:hAnsi="等线" w:eastAsia="等线" w:cs="宋体"/>
                <w:kern w:val="0"/>
                <w:sz w:val="22"/>
              </w:rPr>
            </w:pPr>
          </w:p>
        </w:tc>
        <w:tc>
          <w:tcPr>
            <w:tcW w:w="25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kern w:val="0"/>
                <w:sz w:val="20"/>
                <w:szCs w:val="20"/>
              </w:rPr>
            </w:pPr>
            <w:r>
              <w:rPr>
                <w:rFonts w:hint="eastAsia" w:ascii="等线 Light" w:hAnsi="等线 Light" w:eastAsia="等线 Light" w:cs="宋体"/>
                <w:kern w:val="0"/>
                <w:sz w:val="20"/>
                <w:szCs w:val="20"/>
              </w:rPr>
              <w:t>28</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检验-项目明细名称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P7624</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300</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29</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检验结果异常标识</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P7625</w:t>
            </w:r>
          </w:p>
        </w:tc>
        <w:tc>
          <w:tcPr>
            <w:tcW w:w="76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10</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597"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【CT01.00.006检查/检验结果异常标识】</w:t>
            </w:r>
          </w:p>
        </w:tc>
      </w:tr>
    </w:tbl>
    <w:p>
      <w:pPr>
        <w:ind w:left="360"/>
        <w:rPr>
          <w:szCs w:val="21"/>
        </w:rPr>
      </w:pPr>
    </w:p>
    <w:p>
      <w:pPr>
        <w:ind w:left="360"/>
        <w:rPr>
          <w:szCs w:val="21"/>
        </w:rPr>
      </w:pPr>
      <w:r>
        <w:rPr>
          <w:rFonts w:hint="eastAsia"/>
          <w:szCs w:val="21"/>
        </w:rPr>
        <w:t>3.4 发热门诊监测系统-辅助检查记录表</w:t>
      </w:r>
    </w:p>
    <w:p>
      <w:pPr>
        <w:ind w:left="359" w:leftChars="171" w:firstLine="420" w:firstLineChars="200"/>
        <w:rPr>
          <w:szCs w:val="21"/>
        </w:rPr>
      </w:pPr>
      <w:r>
        <w:rPr>
          <w:rFonts w:hint="eastAsia"/>
          <w:szCs w:val="21"/>
        </w:rPr>
        <w:t>examine_辅助检查记录表.csv</w:t>
      </w:r>
    </w:p>
    <w:tbl>
      <w:tblPr>
        <w:tblStyle w:val="49"/>
        <w:tblW w:w="8237" w:type="dxa"/>
        <w:tblInd w:w="93" w:type="dxa"/>
        <w:tblLayout w:type="autofit"/>
        <w:tblCellMar>
          <w:top w:w="0" w:type="dxa"/>
          <w:left w:w="108" w:type="dxa"/>
          <w:bottom w:w="0" w:type="dxa"/>
          <w:right w:w="108" w:type="dxa"/>
        </w:tblCellMar>
      </w:tblPr>
      <w:tblGrid>
        <w:gridCol w:w="724"/>
        <w:gridCol w:w="1696"/>
        <w:gridCol w:w="1139"/>
        <w:gridCol w:w="851"/>
        <w:gridCol w:w="708"/>
        <w:gridCol w:w="851"/>
        <w:gridCol w:w="2268"/>
      </w:tblGrid>
      <w:tr>
        <w:tblPrEx>
          <w:tblCellMar>
            <w:top w:w="0" w:type="dxa"/>
            <w:left w:w="108" w:type="dxa"/>
            <w:bottom w:w="0" w:type="dxa"/>
            <w:right w:w="108" w:type="dxa"/>
          </w:tblCellMar>
        </w:tblPrEx>
        <w:trPr>
          <w:trHeight w:val="510" w:hRule="atLeast"/>
        </w:trPr>
        <w:tc>
          <w:tcPr>
            <w:tcW w:w="724"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序号</w:t>
            </w:r>
          </w:p>
        </w:tc>
        <w:tc>
          <w:tcPr>
            <w:tcW w:w="1696"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数据项</w:t>
            </w:r>
          </w:p>
        </w:tc>
        <w:tc>
          <w:tcPr>
            <w:tcW w:w="1139"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字段名称</w:t>
            </w:r>
          </w:p>
        </w:tc>
        <w:tc>
          <w:tcPr>
            <w:tcW w:w="851"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类型</w:t>
            </w:r>
          </w:p>
        </w:tc>
        <w:tc>
          <w:tcPr>
            <w:tcW w:w="708"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长度</w:t>
            </w:r>
          </w:p>
        </w:tc>
        <w:tc>
          <w:tcPr>
            <w:tcW w:w="851"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必填</w:t>
            </w:r>
          </w:p>
        </w:tc>
        <w:tc>
          <w:tcPr>
            <w:tcW w:w="2268" w:type="dxa"/>
            <w:tcBorders>
              <w:top w:val="single" w:color="auto" w:sz="4" w:space="0"/>
              <w:left w:val="nil"/>
              <w:bottom w:val="single" w:color="auto" w:sz="4" w:space="0"/>
              <w:right w:val="single" w:color="auto" w:sz="4" w:space="0"/>
            </w:tcBorders>
            <w:shd w:val="clear" w:color="000000" w:fill="D9D9D9"/>
            <w:vAlign w:val="center"/>
          </w:tcPr>
          <w:p>
            <w:pPr>
              <w:widowControl/>
              <w:jc w:val="left"/>
              <w:rPr>
                <w:rFonts w:ascii="等线 Light" w:hAnsi="等线 Light" w:eastAsia="等线 Light" w:cs="宋体"/>
                <w:b/>
                <w:bCs/>
                <w:kern w:val="0"/>
                <w:sz w:val="20"/>
                <w:szCs w:val="20"/>
              </w:rPr>
            </w:pPr>
            <w:r>
              <w:rPr>
                <w:rFonts w:hint="eastAsia" w:ascii="等线 Light" w:hAnsi="等线 Light" w:eastAsia="等线 Light" w:cs="宋体"/>
                <w:b/>
                <w:bCs/>
                <w:kern w:val="0"/>
                <w:sz w:val="20"/>
                <w:szCs w:val="20"/>
              </w:rPr>
              <w:t>值域范围</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就诊卡号</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P7502</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2"/>
              </w:rPr>
            </w:pPr>
            <w:r>
              <w:rPr>
                <w:rFonts w:hint="eastAsia" w:ascii="等线 Light" w:hAnsi="等线 Light" w:eastAsia="等线 Light" w:cs="宋体"/>
                <w:color w:val="FF0000"/>
                <w:kern w:val="0"/>
                <w:sz w:val="22"/>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就诊日期</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P7506</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日期时间</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2"/>
              </w:rPr>
            </w:pPr>
            <w:r>
              <w:rPr>
                <w:rFonts w:hint="eastAsia" w:ascii="等线 Light" w:hAnsi="等线 Light" w:eastAsia="等线 Light" w:cs="宋体"/>
                <w:color w:val="FF0000"/>
                <w:kern w:val="0"/>
                <w:sz w:val="22"/>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门诊就诊流水号</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P7000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31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姓名</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P4</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40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4"/>
                <w:szCs w:val="24"/>
              </w:rPr>
            </w:pPr>
            <w:r>
              <w:rPr>
                <w:rFonts w:hint="eastAsia" w:ascii="等线 Light" w:hAnsi="等线 Light" w:eastAsia="等线 Light" w:cs="宋体"/>
                <w:color w:val="FF0000"/>
                <w:kern w:val="0"/>
                <w:sz w:val="24"/>
                <w:szCs w:val="24"/>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辅助检查机构名称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P7701</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2"/>
              </w:rPr>
            </w:pPr>
            <w:r>
              <w:rPr>
                <w:rFonts w:hint="eastAsia" w:ascii="等线 Light" w:hAnsi="等线 Light" w:eastAsia="等线 Light" w:cs="宋体"/>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2"/>
              </w:rPr>
            </w:pPr>
            <w:r>
              <w:rPr>
                <w:rFonts w:hint="eastAsia" w:ascii="等线 Light" w:hAnsi="等线 Light" w:eastAsia="等线 Light" w:cs="宋体"/>
                <w:kern w:val="0"/>
                <w:sz w:val="22"/>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6</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辅助检查机构代码</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P7702</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700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2"/>
              </w:rPr>
            </w:pPr>
            <w:r>
              <w:rPr>
                <w:rFonts w:hint="eastAsia" w:ascii="等线 Light" w:hAnsi="等线 Light" w:eastAsia="等线 Light" w:cs="宋体"/>
                <w:kern w:val="0"/>
                <w:sz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2"/>
              </w:rPr>
            </w:pPr>
            <w:r>
              <w:rPr>
                <w:rFonts w:hint="eastAsia" w:ascii="等线 Light" w:hAnsi="等线 Light" w:eastAsia="等线 Light" w:cs="宋体"/>
                <w:kern w:val="0"/>
                <w:sz w:val="22"/>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7</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辅助检查-申请单号</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P7703</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8</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辅助检查-报告单号</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P7704</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9</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辅助检查-检查报告单名称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P7705</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50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辅助检查-检查日期</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P7706</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日期时间</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851"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11</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辅助检查-类别代码</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P7707</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w:t>
            </w:r>
          </w:p>
        </w:tc>
        <w:tc>
          <w:tcPr>
            <w:tcW w:w="851"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【CV5199.01检验检查类别代码】</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12</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辅助检查-项目代码</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P7708</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30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268"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13</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辅助检查-类别名称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P7709</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14</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辅助检查-项目名称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P7710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300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15</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辅助检查-院内检查-项目代码</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P7711</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16</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辅助检查-院内检查-项目名称</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P7712</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300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17</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辅助检查-检查部位</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P7713</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500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18</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辅助检查-结果是否阳性</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P7714</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w:t>
            </w:r>
          </w:p>
        </w:tc>
        <w:tc>
          <w:tcPr>
            <w:tcW w:w="851" w:type="dxa"/>
            <w:tcBorders>
              <w:top w:val="nil"/>
              <w:left w:val="nil"/>
              <w:bottom w:val="single" w:color="auto" w:sz="4" w:space="0"/>
              <w:right w:val="single" w:color="auto" w:sz="4" w:space="0"/>
            </w:tcBorders>
            <w:shd w:val="clear" w:color="auto" w:fill="auto"/>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【RC016】</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1=是</w:t>
            </w:r>
            <w:r>
              <w:rPr>
                <w:rFonts w:hint="eastAsia" w:ascii="等线 Light" w:hAnsi="等线 Light" w:eastAsia="等线 Light" w:cs="宋体"/>
                <w:kern w:val="0"/>
                <w:sz w:val="20"/>
                <w:szCs w:val="20"/>
              </w:rPr>
              <w:br w:type="textWrapping"/>
            </w:r>
            <w:r>
              <w:rPr>
                <w:rFonts w:hint="eastAsia" w:ascii="等线 Light" w:hAnsi="等线 Light" w:eastAsia="等线 Light" w:cs="宋体"/>
                <w:kern w:val="0"/>
                <w:sz w:val="20"/>
                <w:szCs w:val="20"/>
              </w:rPr>
              <w:t>2=否</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19</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辅助检查-检查所见</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P7715</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1000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2"/>
              </w:rPr>
            </w:pPr>
            <w:r>
              <w:rPr>
                <w:rFonts w:hint="eastAsia" w:ascii="等线 Light" w:hAnsi="等线 Light" w:eastAsia="等线 Light" w:cs="宋体"/>
                <w:color w:val="FF0000"/>
                <w:kern w:val="0"/>
                <w:sz w:val="22"/>
              </w:rPr>
              <w:t>　</w:t>
            </w:r>
          </w:p>
        </w:tc>
      </w:tr>
      <w:tr>
        <w:tblPrEx>
          <w:tblCellMar>
            <w:top w:w="0" w:type="dxa"/>
            <w:left w:w="108" w:type="dxa"/>
            <w:bottom w:w="0" w:type="dxa"/>
            <w:right w:w="108" w:type="dxa"/>
          </w:tblCellMar>
        </w:tblPrEx>
        <w:trPr>
          <w:trHeight w:val="51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20</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辅助检查-检查结果异常标识</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P7716</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10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kern w:val="0"/>
                <w:sz w:val="20"/>
                <w:szCs w:val="20"/>
              </w:rPr>
            </w:pPr>
            <w:r>
              <w:rPr>
                <w:rFonts w:hint="eastAsia" w:ascii="等线 Light" w:hAnsi="等线 Light" w:eastAsia="等线 Light" w:cs="宋体"/>
                <w:kern w:val="0"/>
                <w:sz w:val="20"/>
                <w:szCs w:val="20"/>
              </w:rPr>
              <w:t>【CT01.00.006检查/检验结果异常标识】</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21</w:t>
            </w:r>
          </w:p>
        </w:tc>
        <w:tc>
          <w:tcPr>
            <w:tcW w:w="1696"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辅助检查-检查结论</w:t>
            </w:r>
          </w:p>
        </w:tc>
        <w:tc>
          <w:tcPr>
            <w:tcW w:w="1139"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P7717</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字符</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1000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等线 Light" w:hAnsi="等线 Light" w:eastAsia="等线 Light" w:cs="宋体"/>
                <w:color w:val="FF0000"/>
                <w:kern w:val="0"/>
                <w:sz w:val="20"/>
                <w:szCs w:val="20"/>
              </w:rPr>
            </w:pPr>
            <w:r>
              <w:rPr>
                <w:rFonts w:hint="eastAsia" w:ascii="等线 Light" w:hAnsi="等线 Light" w:eastAsia="等线 Light" w:cs="宋体"/>
                <w:color w:val="FF0000"/>
                <w:kern w:val="0"/>
                <w:sz w:val="20"/>
                <w:szCs w:val="20"/>
              </w:rPr>
              <w:t>　</w:t>
            </w:r>
          </w:p>
        </w:tc>
      </w:tr>
    </w:tbl>
    <w:p>
      <w:pPr>
        <w:ind w:left="360"/>
        <w:rPr>
          <w:szCs w:val="21"/>
        </w:rPr>
      </w:pPr>
    </w:p>
    <w:p>
      <w:pPr>
        <w:ind w:left="360"/>
        <w:rPr>
          <w:rFonts w:asciiTheme="majorEastAsia" w:hAnsiTheme="majorEastAsia" w:eastAsiaTheme="majorEastAsia"/>
        </w:rPr>
      </w:pPr>
      <w:r>
        <w:rPr>
          <w:rFonts w:hint="eastAsia" w:asciiTheme="majorEastAsia" w:hAnsiTheme="majorEastAsia" w:eastAsiaTheme="majorEastAsia"/>
          <w:szCs w:val="21"/>
        </w:rPr>
        <w:t>3.5</w:t>
      </w:r>
      <w:r>
        <w:rPr>
          <w:rFonts w:hint="eastAsia" w:asciiTheme="majorEastAsia" w:hAnsiTheme="majorEastAsia" w:eastAsiaTheme="majorEastAsia"/>
        </w:rPr>
        <w:t>医保异地冲正接口升级</w:t>
      </w:r>
    </w:p>
    <w:p>
      <w:pPr>
        <w:ind w:left="359" w:leftChars="171" w:firstLine="210" w:firstLineChars="100"/>
        <w:rPr>
          <w:rFonts w:asciiTheme="majorEastAsia" w:hAnsiTheme="majorEastAsia" w:eastAsiaTheme="majorEastAsia"/>
        </w:rPr>
      </w:pPr>
      <w:r>
        <w:rPr>
          <w:rFonts w:hint="eastAsia" w:asciiTheme="majorEastAsia" w:hAnsiTheme="majorEastAsia" w:eastAsiaTheme="majorEastAsia"/>
        </w:rPr>
        <w:t>3.5.1 FCB0-门诊费用结算(含挂号结算)</w:t>
      </w:r>
    </w:p>
    <w:p>
      <w:pPr>
        <w:ind w:left="359" w:leftChars="171" w:firstLine="210" w:firstLineChars="100"/>
        <w:rPr>
          <w:rFonts w:asciiTheme="majorEastAsia" w:hAnsiTheme="majorEastAsia" w:eastAsiaTheme="majorEastAsia"/>
          <w:szCs w:val="21"/>
        </w:rPr>
      </w:pPr>
      <w:r>
        <w:rPr>
          <w:rFonts w:hint="eastAsia" w:asciiTheme="majorEastAsia" w:hAnsiTheme="majorEastAsia" w:eastAsiaTheme="majorEastAsia"/>
          <w:szCs w:val="21"/>
        </w:rPr>
        <w:t>就医地医疗机构通过本接口向省异地就医系统发起门诊费用结算申请，省异地就医系统转发门诊费用结算申请到参保地，由参保地经办机构业务系统进行门诊费用结算（参保地按政策计算出统筹支付、个人自付、个人帐户支付等费用分担），再把结算结果返回给就医地医疗机构。</w:t>
      </w:r>
    </w:p>
    <w:tbl>
      <w:tblPr>
        <w:tblStyle w:val="49"/>
        <w:tblW w:w="0" w:type="auto"/>
        <w:tblInd w:w="359" w:type="dxa"/>
        <w:tblLayout w:type="autofit"/>
        <w:tblCellMar>
          <w:top w:w="0" w:type="dxa"/>
          <w:left w:w="108" w:type="dxa"/>
          <w:bottom w:w="0" w:type="dxa"/>
          <w:right w:w="108" w:type="dxa"/>
        </w:tblCellMar>
      </w:tblPr>
      <w:tblGrid>
        <w:gridCol w:w="3435"/>
        <w:gridCol w:w="646"/>
        <w:gridCol w:w="771"/>
        <w:gridCol w:w="3311"/>
      </w:tblGrid>
      <w:tr>
        <w:tblPrEx>
          <w:tblCellMar>
            <w:top w:w="0" w:type="dxa"/>
            <w:left w:w="108" w:type="dxa"/>
            <w:bottom w:w="0" w:type="dxa"/>
            <w:right w:w="108" w:type="dxa"/>
          </w:tblCellMar>
        </w:tblPrEx>
        <w:tc>
          <w:tcPr>
            <w:tcW w:w="8163" w:type="dxa"/>
            <w:gridSpan w:val="4"/>
          </w:tcPr>
          <w:p>
            <w:pPr>
              <w:rPr>
                <w:rFonts w:asciiTheme="majorEastAsia" w:hAnsiTheme="majorEastAsia" w:eastAsiaTheme="majorEastAsia"/>
                <w:szCs w:val="21"/>
              </w:rPr>
            </w:pPr>
            <w:r>
              <w:rPr>
                <w:rFonts w:hint="eastAsia" w:asciiTheme="majorEastAsia" w:hAnsiTheme="majorEastAsia" w:eastAsiaTheme="majorEastAsia"/>
                <w:szCs w:val="21"/>
              </w:rPr>
              <w:t>参数 2（消息类型码）：FCB0</w:t>
            </w:r>
          </w:p>
        </w:tc>
      </w:tr>
      <w:tr>
        <w:tblPrEx>
          <w:tblCellMar>
            <w:top w:w="0" w:type="dxa"/>
            <w:left w:w="108" w:type="dxa"/>
            <w:bottom w:w="0" w:type="dxa"/>
            <w:right w:w="108" w:type="dxa"/>
          </w:tblCellMar>
        </w:tblPrEx>
        <w:tc>
          <w:tcPr>
            <w:tcW w:w="8163" w:type="dxa"/>
            <w:gridSpan w:val="4"/>
          </w:tcPr>
          <w:p>
            <w:pPr>
              <w:rPr>
                <w:rFonts w:asciiTheme="majorEastAsia" w:hAnsiTheme="majorEastAsia" w:eastAsiaTheme="majorEastAsia"/>
                <w:szCs w:val="21"/>
              </w:rPr>
            </w:pPr>
            <w:r>
              <w:rPr>
                <w:rFonts w:hint="eastAsia" w:asciiTheme="majorEastAsia" w:hAnsiTheme="majorEastAsia" w:eastAsiaTheme="majorEastAsia"/>
                <w:szCs w:val="21"/>
              </w:rPr>
              <w:t>参数 3（发送的一般消息）：</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内容</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字节</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对齐</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说明</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业务流水号</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22</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参保地行政区划</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6</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就医地行政区划</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6</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默认为 321099，必须填写</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就医地就诊序号</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30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单位编号</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人员编号</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20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参保人员类别</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3</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医疗类别</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3</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就诊日期</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就诊医生编号</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20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就诊医生姓名</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20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就诊科室编号</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20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就诊科室名称</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20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诊断疾病编码</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20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诊断疾病名称</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50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门诊挂号交易标志</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3</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必须填写；1 挂号交易；0 非挂号交易</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经办人</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20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经办日期</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8163" w:type="dxa"/>
            <w:gridSpan w:val="4"/>
          </w:tcPr>
          <w:p>
            <w:pPr>
              <w:rPr>
                <w:rFonts w:asciiTheme="majorEastAsia" w:hAnsiTheme="majorEastAsia" w:eastAsiaTheme="majorEastAsia"/>
                <w:szCs w:val="21"/>
              </w:rPr>
            </w:pPr>
            <w:r>
              <w:rPr>
                <w:rFonts w:hint="eastAsia" w:asciiTheme="majorEastAsia" w:hAnsiTheme="majorEastAsia" w:eastAsiaTheme="majorEastAsia"/>
                <w:szCs w:val="21"/>
              </w:rPr>
              <w:t>参数 4(返回的一般消息)：</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就医地结算流水号</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20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同传入（退费依据）</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参保地单据号</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30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参保地必须返回，且参保地系统内唯一，是费用结算取消的条件</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本次就诊费用总额</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参保地返回；本次就诊费用总额= 本次基本医疗统筹基金支付＋本次大病救助基金支付＋本次公务员补助基金支付＋本次建国前老工人基金支付＋本次离休、二乙残基金支付＋本次补充医疗保险基金支付＋本次居民保险基金支付＋本次其他基金支付＋本次个人帐户支付＋本次现金支付；本次就诊费用总额＝本次医保范围费用＋本次医保范围外费用；</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本次基本医疗统筹基金支付</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本次大病救助基金支付</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本次公务员补助基金支付</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本次建国前老工人基金支付</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本次离休、二乙残基金支付</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本次补充医疗保险基金支付</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本次居民保险基金支付</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本次其他基金支付</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本次个人帐户支付</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本次现金支付</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本次医保范围费用</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本次医保范围外费用</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本次个人帐户余额</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处理时间</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rPr>
            </w:pPr>
            <w:r>
              <w:rPr>
                <w:rFonts w:hint="eastAsia" w:asciiTheme="majorEastAsia" w:hAnsiTheme="majorEastAsia" w:eastAsiaTheme="majorEastAsia"/>
                <w:szCs w:val="21"/>
              </w:rPr>
              <w:t>参保地返回</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处理结果</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3</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参保地返回；0:成功  -1:已结算 -2:无挂号信息  -3：无费用明细 -9:其它错误</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提示信息</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50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出错时填写具体提示信息</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经办人</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20</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参保地返回，可空</w:t>
            </w:r>
          </w:p>
        </w:tc>
      </w:tr>
      <w:tr>
        <w:tblPrEx>
          <w:tblCellMar>
            <w:top w:w="0" w:type="dxa"/>
            <w:left w:w="108" w:type="dxa"/>
            <w:bottom w:w="0" w:type="dxa"/>
            <w:right w:w="108" w:type="dxa"/>
          </w:tblCellMar>
        </w:tblPrEx>
        <w:tc>
          <w:tcPr>
            <w:tcW w:w="3435" w:type="dxa"/>
          </w:tcPr>
          <w:p>
            <w:pPr>
              <w:rPr>
                <w:rFonts w:asciiTheme="majorEastAsia" w:hAnsiTheme="majorEastAsia" w:eastAsiaTheme="majorEastAsia"/>
                <w:szCs w:val="21"/>
              </w:rPr>
            </w:pPr>
            <w:r>
              <w:rPr>
                <w:rFonts w:hint="eastAsia" w:asciiTheme="majorEastAsia" w:hAnsiTheme="majorEastAsia" w:eastAsiaTheme="majorEastAsia"/>
                <w:szCs w:val="21"/>
              </w:rPr>
              <w:t>经办日期</w:t>
            </w:r>
          </w:p>
        </w:tc>
        <w:tc>
          <w:tcPr>
            <w:tcW w:w="646" w:type="dxa"/>
          </w:tcPr>
          <w:p>
            <w:pPr>
              <w:rPr>
                <w:rFonts w:asciiTheme="majorEastAsia" w:hAnsiTheme="majorEastAsia" w:eastAsiaTheme="majorEastAsia"/>
                <w:szCs w:val="21"/>
              </w:rPr>
            </w:pPr>
            <w:r>
              <w:rPr>
                <w:rFonts w:hint="eastAsia" w:asciiTheme="majorEastAsia" w:hAnsiTheme="majorEastAsia" w:eastAsiaTheme="majorEastAsia"/>
                <w:szCs w:val="21"/>
              </w:rPr>
              <w:t>14</w:t>
            </w:r>
          </w:p>
        </w:tc>
        <w:tc>
          <w:tcPr>
            <w:tcW w:w="771"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3311" w:type="dxa"/>
          </w:tcPr>
          <w:p>
            <w:pPr>
              <w:rPr>
                <w:rFonts w:asciiTheme="majorEastAsia" w:hAnsiTheme="majorEastAsia" w:eastAsiaTheme="majorEastAsia"/>
                <w:szCs w:val="21"/>
              </w:rPr>
            </w:pPr>
            <w:r>
              <w:rPr>
                <w:rFonts w:hint="eastAsia" w:asciiTheme="majorEastAsia" w:hAnsiTheme="majorEastAsia" w:eastAsiaTheme="majorEastAsia"/>
                <w:szCs w:val="21"/>
              </w:rPr>
              <w:t>参保地返回</w:t>
            </w:r>
          </w:p>
        </w:tc>
      </w:tr>
    </w:tbl>
    <w:p>
      <w:pPr>
        <w:ind w:left="359" w:leftChars="171" w:firstLine="210" w:firstLineChars="100"/>
        <w:rPr>
          <w:rFonts w:asciiTheme="majorEastAsia" w:hAnsiTheme="majorEastAsia" w:eastAsiaTheme="majorEastAsia"/>
          <w:szCs w:val="21"/>
        </w:rPr>
      </w:pPr>
    </w:p>
    <w:p>
      <w:pPr>
        <w:ind w:left="359" w:leftChars="171" w:firstLine="210" w:firstLineChars="100"/>
        <w:rPr>
          <w:rFonts w:asciiTheme="majorEastAsia" w:hAnsiTheme="majorEastAsia" w:eastAsiaTheme="majorEastAsia"/>
        </w:rPr>
      </w:pPr>
      <w:r>
        <w:rPr>
          <w:rFonts w:hint="eastAsia" w:asciiTheme="majorEastAsia" w:hAnsiTheme="majorEastAsia" w:eastAsiaTheme="majorEastAsia"/>
        </w:rPr>
        <w:t>3.5.2 FCC0-门诊费用结算取消(含挂号取消)</w:t>
      </w:r>
    </w:p>
    <w:p>
      <w:pPr>
        <w:ind w:left="359" w:leftChars="171" w:firstLine="210" w:firstLineChars="100"/>
        <w:rPr>
          <w:rFonts w:asciiTheme="majorEastAsia" w:hAnsiTheme="majorEastAsia" w:eastAsiaTheme="majorEastAsia"/>
          <w:szCs w:val="21"/>
        </w:rPr>
      </w:pPr>
      <w:r>
        <w:rPr>
          <w:rFonts w:hint="eastAsia" w:asciiTheme="majorEastAsia" w:hAnsiTheme="majorEastAsia" w:eastAsiaTheme="majorEastAsia"/>
          <w:szCs w:val="21"/>
        </w:rPr>
        <w:t>就医地医院门诊费用结算取消申请后，可以通过本接口向省异地就医系统发起门诊费用结算取消申请，省异地就医系统转发取消申请到参保地，由参保地经办机构业务系统确认是否能够取消，返回确认结果给就医地医疗机构。</w:t>
      </w:r>
    </w:p>
    <w:tbl>
      <w:tblPr>
        <w:tblStyle w:val="49"/>
        <w:tblW w:w="0" w:type="auto"/>
        <w:tblInd w:w="359" w:type="dxa"/>
        <w:tblLayout w:type="autofit"/>
        <w:tblCellMar>
          <w:top w:w="0" w:type="dxa"/>
          <w:left w:w="108" w:type="dxa"/>
          <w:bottom w:w="0" w:type="dxa"/>
          <w:right w:w="108" w:type="dxa"/>
        </w:tblCellMar>
      </w:tblPr>
      <w:tblGrid>
        <w:gridCol w:w="2726"/>
        <w:gridCol w:w="709"/>
        <w:gridCol w:w="709"/>
        <w:gridCol w:w="4019"/>
      </w:tblGrid>
      <w:tr>
        <w:tblPrEx>
          <w:tblCellMar>
            <w:top w:w="0" w:type="dxa"/>
            <w:left w:w="108" w:type="dxa"/>
            <w:bottom w:w="0" w:type="dxa"/>
            <w:right w:w="108" w:type="dxa"/>
          </w:tblCellMar>
        </w:tblPrEx>
        <w:tc>
          <w:tcPr>
            <w:tcW w:w="8163" w:type="dxa"/>
            <w:gridSpan w:val="4"/>
          </w:tcPr>
          <w:p>
            <w:pPr>
              <w:rPr>
                <w:rFonts w:asciiTheme="majorEastAsia" w:hAnsiTheme="majorEastAsia" w:eastAsiaTheme="majorEastAsia"/>
                <w:szCs w:val="21"/>
              </w:rPr>
            </w:pPr>
            <w:r>
              <w:rPr>
                <w:rFonts w:hint="eastAsia" w:asciiTheme="majorEastAsia" w:hAnsiTheme="majorEastAsia" w:eastAsiaTheme="majorEastAsia"/>
                <w:szCs w:val="21"/>
              </w:rPr>
              <w:t>参数 2（消息类型码）：FCC0</w:t>
            </w:r>
          </w:p>
        </w:tc>
      </w:tr>
      <w:tr>
        <w:tblPrEx>
          <w:tblCellMar>
            <w:top w:w="0" w:type="dxa"/>
            <w:left w:w="108" w:type="dxa"/>
            <w:bottom w:w="0" w:type="dxa"/>
            <w:right w:w="108" w:type="dxa"/>
          </w:tblCellMar>
        </w:tblPrEx>
        <w:tc>
          <w:tcPr>
            <w:tcW w:w="8163" w:type="dxa"/>
            <w:gridSpan w:val="4"/>
          </w:tcPr>
          <w:p>
            <w:pPr>
              <w:rPr>
                <w:rFonts w:asciiTheme="majorEastAsia" w:hAnsiTheme="majorEastAsia" w:eastAsiaTheme="majorEastAsia"/>
                <w:szCs w:val="21"/>
              </w:rPr>
            </w:pPr>
            <w:r>
              <w:rPr>
                <w:rFonts w:hint="eastAsia" w:asciiTheme="majorEastAsia" w:hAnsiTheme="majorEastAsia" w:eastAsiaTheme="majorEastAsia"/>
                <w:szCs w:val="21"/>
              </w:rPr>
              <w:t>参数 3（发送的一般消息）：</w:t>
            </w:r>
          </w:p>
        </w:tc>
      </w:tr>
      <w:tr>
        <w:tblPrEx>
          <w:tblCellMar>
            <w:top w:w="0" w:type="dxa"/>
            <w:left w:w="108" w:type="dxa"/>
            <w:bottom w:w="0" w:type="dxa"/>
            <w:right w:w="108" w:type="dxa"/>
          </w:tblCellMar>
        </w:tblPrEx>
        <w:tc>
          <w:tcPr>
            <w:tcW w:w="2726" w:type="dxa"/>
          </w:tcPr>
          <w:p>
            <w:pPr>
              <w:rPr>
                <w:rFonts w:asciiTheme="majorEastAsia" w:hAnsiTheme="majorEastAsia" w:eastAsiaTheme="majorEastAsia"/>
                <w:szCs w:val="21"/>
              </w:rPr>
            </w:pPr>
            <w:r>
              <w:rPr>
                <w:rFonts w:hint="eastAsia" w:asciiTheme="majorEastAsia" w:hAnsiTheme="majorEastAsia" w:eastAsiaTheme="majorEastAsia"/>
                <w:szCs w:val="21"/>
              </w:rPr>
              <w:t>内容</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字节</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对齐</w:t>
            </w:r>
          </w:p>
        </w:tc>
        <w:tc>
          <w:tcPr>
            <w:tcW w:w="4019" w:type="dxa"/>
          </w:tcPr>
          <w:p>
            <w:pPr>
              <w:rPr>
                <w:rFonts w:asciiTheme="majorEastAsia" w:hAnsiTheme="majorEastAsia" w:eastAsiaTheme="majorEastAsia"/>
                <w:szCs w:val="21"/>
              </w:rPr>
            </w:pPr>
            <w:r>
              <w:rPr>
                <w:rFonts w:hint="eastAsia" w:asciiTheme="majorEastAsia" w:hAnsiTheme="majorEastAsia" w:eastAsiaTheme="majorEastAsia"/>
                <w:szCs w:val="21"/>
              </w:rPr>
              <w:t>说明</w:t>
            </w:r>
          </w:p>
        </w:tc>
      </w:tr>
      <w:tr>
        <w:tblPrEx>
          <w:tblCellMar>
            <w:top w:w="0" w:type="dxa"/>
            <w:left w:w="108" w:type="dxa"/>
            <w:bottom w:w="0" w:type="dxa"/>
            <w:right w:w="108" w:type="dxa"/>
          </w:tblCellMar>
        </w:tblPrEx>
        <w:tc>
          <w:tcPr>
            <w:tcW w:w="2726" w:type="dxa"/>
          </w:tcPr>
          <w:p>
            <w:pPr>
              <w:rPr>
                <w:rFonts w:asciiTheme="majorEastAsia" w:hAnsiTheme="majorEastAsia" w:eastAsiaTheme="majorEastAsia"/>
                <w:szCs w:val="21"/>
              </w:rPr>
            </w:pPr>
            <w:r>
              <w:rPr>
                <w:rFonts w:hint="eastAsia" w:asciiTheme="majorEastAsia" w:hAnsiTheme="majorEastAsia" w:eastAsiaTheme="majorEastAsia"/>
                <w:szCs w:val="21"/>
              </w:rPr>
              <w:t>业务流水号</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22</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4019"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2726" w:type="dxa"/>
          </w:tcPr>
          <w:p>
            <w:pPr>
              <w:rPr>
                <w:rFonts w:asciiTheme="majorEastAsia" w:hAnsiTheme="majorEastAsia" w:eastAsiaTheme="majorEastAsia"/>
                <w:szCs w:val="21"/>
              </w:rPr>
            </w:pPr>
            <w:r>
              <w:rPr>
                <w:rFonts w:hint="eastAsia" w:asciiTheme="majorEastAsia" w:hAnsiTheme="majorEastAsia" w:eastAsiaTheme="majorEastAsia"/>
                <w:szCs w:val="21"/>
              </w:rPr>
              <w:t>参保地行政区划</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6</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4019" w:type="dxa"/>
          </w:tcPr>
          <w:p>
            <w:pPr>
              <w:rPr>
                <w:rFonts w:asciiTheme="majorEastAsia" w:hAnsiTheme="majorEastAsia" w:eastAsiaTheme="majorEastAsia"/>
                <w:szCs w:val="21"/>
              </w:rPr>
            </w:pPr>
            <w:r>
              <w:rPr>
                <w:rFonts w:hint="eastAsia" w:asciiTheme="majorEastAsia" w:hAnsiTheme="majorEastAsia" w:eastAsiaTheme="majorEastAsia"/>
                <w:szCs w:val="21"/>
              </w:rPr>
              <w:t>必须填写</w:t>
            </w:r>
          </w:p>
        </w:tc>
      </w:tr>
      <w:tr>
        <w:tblPrEx>
          <w:tblCellMar>
            <w:top w:w="0" w:type="dxa"/>
            <w:left w:w="108" w:type="dxa"/>
            <w:bottom w:w="0" w:type="dxa"/>
            <w:right w:w="108" w:type="dxa"/>
          </w:tblCellMar>
        </w:tblPrEx>
        <w:tc>
          <w:tcPr>
            <w:tcW w:w="2726" w:type="dxa"/>
          </w:tcPr>
          <w:p>
            <w:pPr>
              <w:rPr>
                <w:rFonts w:asciiTheme="majorEastAsia" w:hAnsiTheme="majorEastAsia" w:eastAsiaTheme="majorEastAsia"/>
                <w:szCs w:val="21"/>
              </w:rPr>
            </w:pPr>
            <w:r>
              <w:rPr>
                <w:rFonts w:hint="eastAsia" w:asciiTheme="majorEastAsia" w:hAnsiTheme="majorEastAsia" w:eastAsiaTheme="majorEastAsia"/>
                <w:szCs w:val="21"/>
              </w:rPr>
              <w:t>就医地行政区划</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6</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4019" w:type="dxa"/>
          </w:tcPr>
          <w:p>
            <w:pPr>
              <w:rPr>
                <w:rFonts w:asciiTheme="majorEastAsia" w:hAnsiTheme="majorEastAsia" w:eastAsiaTheme="majorEastAsia"/>
                <w:szCs w:val="21"/>
              </w:rPr>
            </w:pPr>
            <w:r>
              <w:rPr>
                <w:rFonts w:hint="eastAsia" w:asciiTheme="majorEastAsia" w:hAnsiTheme="majorEastAsia" w:eastAsiaTheme="majorEastAsia"/>
                <w:szCs w:val="21"/>
              </w:rPr>
              <w:t>默认为 321099，必须填写</w:t>
            </w:r>
          </w:p>
        </w:tc>
      </w:tr>
      <w:tr>
        <w:tblPrEx>
          <w:tblCellMar>
            <w:top w:w="0" w:type="dxa"/>
            <w:left w:w="108" w:type="dxa"/>
            <w:bottom w:w="0" w:type="dxa"/>
            <w:right w:w="108" w:type="dxa"/>
          </w:tblCellMar>
        </w:tblPrEx>
        <w:tc>
          <w:tcPr>
            <w:tcW w:w="2726" w:type="dxa"/>
          </w:tcPr>
          <w:p>
            <w:pPr>
              <w:rPr>
                <w:rFonts w:asciiTheme="majorEastAsia" w:hAnsiTheme="majorEastAsia" w:eastAsiaTheme="majorEastAsia"/>
                <w:szCs w:val="21"/>
              </w:rPr>
            </w:pPr>
            <w:r>
              <w:rPr>
                <w:rFonts w:hint="eastAsia" w:asciiTheme="majorEastAsia" w:hAnsiTheme="majorEastAsia" w:eastAsiaTheme="majorEastAsia"/>
                <w:szCs w:val="21"/>
              </w:rPr>
              <w:t>就医地结算流水号</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20</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4019" w:type="dxa"/>
          </w:tcPr>
          <w:p>
            <w:pPr>
              <w:rPr>
                <w:rFonts w:asciiTheme="majorEastAsia" w:hAnsiTheme="majorEastAsia" w:eastAsiaTheme="majorEastAsia"/>
                <w:szCs w:val="21"/>
              </w:rPr>
            </w:pPr>
            <w:r>
              <w:rPr>
                <w:rFonts w:hint="eastAsia" w:asciiTheme="majorEastAsia" w:hAnsiTheme="majorEastAsia" w:eastAsiaTheme="majorEastAsia"/>
                <w:szCs w:val="21"/>
              </w:rPr>
              <w:t>费用结算时的就医地就医地结算流水号，根据此流水号取消本地挂号或收费</w:t>
            </w:r>
          </w:p>
        </w:tc>
      </w:tr>
      <w:tr>
        <w:tblPrEx>
          <w:tblCellMar>
            <w:top w:w="0" w:type="dxa"/>
            <w:left w:w="108" w:type="dxa"/>
            <w:bottom w:w="0" w:type="dxa"/>
            <w:right w:w="108" w:type="dxa"/>
          </w:tblCellMar>
        </w:tblPrEx>
        <w:tc>
          <w:tcPr>
            <w:tcW w:w="2726" w:type="dxa"/>
          </w:tcPr>
          <w:p>
            <w:pPr>
              <w:rPr>
                <w:rFonts w:asciiTheme="majorEastAsia" w:hAnsiTheme="majorEastAsia" w:eastAsiaTheme="majorEastAsia"/>
                <w:szCs w:val="21"/>
              </w:rPr>
            </w:pPr>
            <w:r>
              <w:rPr>
                <w:rFonts w:hint="eastAsia" w:asciiTheme="majorEastAsia" w:hAnsiTheme="majorEastAsia" w:eastAsiaTheme="majorEastAsia"/>
                <w:szCs w:val="21"/>
              </w:rPr>
              <w:t>参保地单据号</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30</w:t>
            </w:r>
          </w:p>
        </w:tc>
        <w:tc>
          <w:tcPr>
            <w:tcW w:w="709" w:type="dxa"/>
          </w:tcPr>
          <w:p>
            <w:pPr>
              <w:rPr>
                <w:rFonts w:asciiTheme="majorEastAsia" w:hAnsiTheme="majorEastAsia" w:eastAsiaTheme="majorEastAsia"/>
                <w:szCs w:val="21"/>
              </w:rPr>
            </w:pPr>
            <w:r>
              <w:rPr>
                <w:rFonts w:hint="eastAsia" w:asciiTheme="majorEastAsia" w:hAnsiTheme="majorEastAsia" w:eastAsiaTheme="majorEastAsia"/>
                <w:szCs w:val="21"/>
              </w:rPr>
              <w:t>左</w:t>
            </w:r>
          </w:p>
        </w:tc>
        <w:tc>
          <w:tcPr>
            <w:tcW w:w="4019" w:type="dxa"/>
          </w:tcPr>
          <w:p>
            <w:pPr>
              <w:rPr>
                <w:rFonts w:asciiTheme="majorEastAsia" w:hAnsiTheme="majorEastAsia" w:eastAsiaTheme="majorEastAsia"/>
                <w:szCs w:val="21"/>
              </w:rPr>
            </w:pPr>
            <w:r>
              <w:rPr>
                <w:rFonts w:hint="eastAsia" w:asciiTheme="majorEastAsia" w:hAnsiTheme="majorEastAsia" w:eastAsiaTheme="majorEastAsia"/>
                <w:szCs w:val="21"/>
              </w:rPr>
              <w:t>费用结算时返回的参保地单据号，根据此单据号取消本地挂号或收费</w:t>
            </w:r>
          </w:p>
        </w:tc>
      </w:tr>
      <w:tr>
        <w:tblPrEx>
          <w:tblCellMar>
            <w:top w:w="0" w:type="dxa"/>
            <w:left w:w="108" w:type="dxa"/>
            <w:bottom w:w="0" w:type="dxa"/>
            <w:right w:w="108" w:type="dxa"/>
          </w:tblCellMar>
        </w:tblPrEx>
        <w:tc>
          <w:tcPr>
            <w:tcW w:w="8163" w:type="dxa"/>
            <w:gridSpan w:val="4"/>
          </w:tcPr>
          <w:p>
            <w:pPr>
              <w:rPr>
                <w:szCs w:val="21"/>
              </w:rPr>
            </w:pPr>
            <w:r>
              <w:rPr>
                <w:rFonts w:hint="eastAsia"/>
                <w:szCs w:val="21"/>
              </w:rPr>
              <w:t>参数 4(返回的一般消息)：无</w:t>
            </w:r>
          </w:p>
        </w:tc>
      </w:tr>
    </w:tbl>
    <w:p>
      <w:pPr>
        <w:pStyle w:val="86"/>
        <w:widowControl/>
        <w:numPr>
          <w:ilvl w:val="0"/>
          <w:numId w:val="3"/>
        </w:numPr>
        <w:ind w:firstLineChars="0"/>
        <w:jc w:val="left"/>
        <w:rPr>
          <w:rFonts w:asciiTheme="majorEastAsia" w:hAnsiTheme="majorEastAsia" w:eastAsiaTheme="majorEastAsia"/>
          <w:szCs w:val="21"/>
        </w:rPr>
      </w:pPr>
      <w:r>
        <w:rPr>
          <w:rFonts w:hint="eastAsia" w:asciiTheme="majorEastAsia" w:hAnsiTheme="majorEastAsia" w:eastAsiaTheme="majorEastAsia"/>
        </w:rPr>
        <w:t>HIS服务器迁移至超融合</w:t>
      </w:r>
    </w:p>
    <w:p>
      <w:pPr>
        <w:pStyle w:val="86"/>
        <w:ind w:left="360"/>
        <w:rPr>
          <w:rFonts w:asciiTheme="majorEastAsia" w:hAnsiTheme="majorEastAsia" w:eastAsiaTheme="majorEastAsia"/>
          <w:szCs w:val="21"/>
        </w:rPr>
      </w:pPr>
      <w:r>
        <w:rPr>
          <w:rFonts w:hint="eastAsia" w:asciiTheme="majorEastAsia" w:hAnsiTheme="majorEastAsia" w:eastAsiaTheme="majorEastAsia"/>
          <w:szCs w:val="21"/>
        </w:rPr>
        <w:t>将HIS系统相关部署从旧的服务器上迁移到新的服务器上，同时迁移电子病历与临床的数据库。</w:t>
      </w:r>
    </w:p>
    <w:p>
      <w:pPr>
        <w:pStyle w:val="86"/>
        <w:ind w:left="360"/>
        <w:rPr>
          <w:rFonts w:asciiTheme="majorEastAsia" w:hAnsiTheme="majorEastAsia" w:eastAsiaTheme="majorEastAsia"/>
          <w:szCs w:val="21"/>
        </w:rPr>
      </w:pPr>
      <w:r>
        <w:rPr>
          <w:rFonts w:hint="eastAsia" w:asciiTheme="majorEastAsia" w:hAnsiTheme="majorEastAsia" w:eastAsiaTheme="majorEastAsia"/>
          <w:szCs w:val="21"/>
        </w:rPr>
        <w:t>服务器迁移准备：</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硬件环境确认。</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Sqlserver安装。</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IIS安装。</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HIS license产生。</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HIS与电子病历，临床路径及其他医技系统的linkserver搬迁。</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各种DB用户及权限整理设定。</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DB备份设定与其他Job设定迁移。</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HIS服务端迁移。</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批次平台安装及批次程序转移，包括connection的修改</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电子病历发版，确认connection是否需要每台机器进行修改。</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临床路径发版。</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安装后测试HIS与电子病历、临床路径系统，并与LIS，B超，放射联测。</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模拟切换演练，包含线上DB停机备份还原。</w:t>
      </w:r>
    </w:p>
    <w:p>
      <w:pPr>
        <w:pStyle w:val="86"/>
        <w:widowControl/>
        <w:numPr>
          <w:ilvl w:val="0"/>
          <w:numId w:val="6"/>
        </w:numPr>
        <w:spacing w:line="360" w:lineRule="auto"/>
        <w:ind w:left="1066" w:hanging="357" w:firstLineChars="0"/>
        <w:rPr>
          <w:rFonts w:asciiTheme="majorEastAsia" w:hAnsiTheme="majorEastAsia" w:eastAsiaTheme="majorEastAsia"/>
        </w:rPr>
      </w:pPr>
      <w:r>
        <w:rPr>
          <w:rFonts w:hint="eastAsia" w:asciiTheme="majorEastAsia" w:hAnsiTheme="majorEastAsia" w:eastAsiaTheme="majorEastAsia"/>
        </w:rPr>
        <w:t>微信支付宝对账文件产生测试，网上邻居访问权限设定</w:t>
      </w:r>
    </w:p>
    <w:p>
      <w:pPr>
        <w:pStyle w:val="86"/>
        <w:widowControl/>
        <w:numPr>
          <w:numId w:val="0"/>
        </w:numPr>
        <w:spacing w:line="360" w:lineRule="auto"/>
        <w:ind w:left="709" w:leftChars="0"/>
        <w:rPr>
          <w:rFonts w:asciiTheme="majorEastAsia" w:hAnsiTheme="majorEastAsia" w:eastAsiaTheme="majorEastAsia"/>
        </w:rPr>
      </w:pPr>
      <w:bookmarkStart w:id="3" w:name="_GoBack"/>
      <w:bookmarkEnd w:id="3"/>
    </w:p>
    <w:p>
      <w:pPr>
        <w:pStyle w:val="14"/>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20"/>
        <w:spacing w:line="432" w:lineRule="auto"/>
        <w:ind w:firstLine="680" w:firstLineChars="200"/>
        <w:contextualSpacing/>
        <w:rPr>
          <w:sz w:val="34"/>
        </w:rPr>
      </w:pPr>
    </w:p>
    <w:p>
      <w:pPr>
        <w:pStyle w:val="20"/>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20"/>
        <w:spacing w:line="360" w:lineRule="auto"/>
        <w:ind w:firstLine="420" w:firstLineChars="200"/>
        <w:contextualSpacing/>
      </w:pPr>
      <w:r>
        <w:rPr>
          <w:rFonts w:hint="eastAsia"/>
        </w:rPr>
        <w:t>特此证明。</w:t>
      </w:r>
    </w:p>
    <w:p>
      <w:pPr>
        <w:pStyle w:val="20"/>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49"/>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20"/>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49"/>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u w:val="single"/>
        </w:rPr>
      </w:pPr>
      <w:r>
        <w:rPr>
          <w:rFonts w:hint="eastAsia" w:ascii="宋体" w:hAnsi="宋体"/>
          <w:sz w:val="24"/>
          <w:szCs w:val="24"/>
        </w:rPr>
        <w:t xml:space="preserve">法定代表人签字: </w:t>
      </w:r>
    </w:p>
    <w:p>
      <w:pPr>
        <w:pStyle w:val="20"/>
        <w:tabs>
          <w:tab w:val="left" w:pos="3655"/>
          <w:tab w:val="left" w:pos="6345"/>
        </w:tabs>
        <w:spacing w:line="360" w:lineRule="auto"/>
        <w:ind w:right="480" w:firstLine="4410" w:firstLineChars="2100"/>
        <w:contextualSpacing/>
      </w:pPr>
      <w:r>
        <w:rPr>
          <w:rFonts w:hint="eastAsia"/>
        </w:rPr>
        <w:t>投标供应商：（盖章）</w:t>
      </w:r>
    </w:p>
    <w:p>
      <w:pPr>
        <w:pStyle w:val="20"/>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p>
    <w:p>
      <w:pPr>
        <w:spacing w:line="360" w:lineRule="auto"/>
        <w:ind w:firstLine="420" w:firstLineChars="200"/>
        <w:rPr>
          <w:rFonts w:ascii="宋体" w:hAnsi="宋体"/>
          <w:u w:val="single"/>
        </w:rPr>
      </w:pPr>
      <w:r>
        <w:rPr>
          <w:rFonts w:hint="eastAsia" w:ascii="宋体" w:hAnsi="宋体"/>
        </w:rPr>
        <w:t>法定代表人身份证号：</w:t>
      </w:r>
    </w:p>
    <w:p>
      <w:pPr>
        <w:spacing w:line="360" w:lineRule="auto"/>
        <w:ind w:firstLine="420" w:firstLineChars="200"/>
        <w:rPr>
          <w:rFonts w:ascii="宋体" w:hAnsi="宋体"/>
          <w:u w:val="single"/>
        </w:rPr>
      </w:pPr>
      <w:r>
        <w:rPr>
          <w:rFonts w:hint="eastAsia" w:ascii="宋体" w:hAnsi="宋体"/>
        </w:rPr>
        <w:t>授权代表签字：</w:t>
      </w:r>
    </w:p>
    <w:p>
      <w:pPr>
        <w:spacing w:line="360" w:lineRule="auto"/>
        <w:ind w:firstLine="420" w:firstLineChars="200"/>
        <w:rPr>
          <w:rFonts w:ascii="宋体" w:hAnsi="宋体"/>
          <w:u w:val="single"/>
        </w:rPr>
      </w:pPr>
      <w:r>
        <w:rPr>
          <w:rFonts w:hint="eastAsia" w:ascii="宋体" w:hAnsi="宋体"/>
        </w:rPr>
        <w:t>授权代表人身份证号：</w:t>
      </w:r>
    </w:p>
    <w:p>
      <w:pPr>
        <w:pStyle w:val="28"/>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49"/>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9"/>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14"/>
        <w:spacing w:line="360" w:lineRule="auto"/>
        <w:ind w:firstLine="0"/>
        <w:jc w:val="left"/>
        <w:rPr>
          <w:rFonts w:cs="仿宋" w:asciiTheme="majorEastAsia" w:hAnsiTheme="majorEastAsia" w:eastAsiaTheme="majorEastAsia"/>
          <w:b/>
          <w:bCs/>
          <w:spacing w:val="15"/>
          <w:sz w:val="30"/>
          <w:szCs w:val="30"/>
        </w:rPr>
      </w:pPr>
    </w:p>
    <w:tbl>
      <w:tblPr>
        <w:tblStyle w:val="49"/>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9"/>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4"/>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14"/>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14"/>
        <w:ind w:firstLine="0"/>
        <w:jc w:val="center"/>
        <w:rPr>
          <w:rFonts w:ascii="宋体"/>
          <w:b/>
          <w:kern w:val="44"/>
          <w:sz w:val="24"/>
          <w:szCs w:val="24"/>
        </w:rPr>
      </w:pPr>
    </w:p>
    <w:p>
      <w:pPr>
        <w:pStyle w:val="14"/>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14"/>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14"/>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2、本次采购活动中我单位所提供的技术和服务均满足采购人要求，且所提供的技术服务均为真实有效的。</w:t>
      </w:r>
    </w:p>
    <w:p>
      <w:pPr>
        <w:pStyle w:val="14"/>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14"/>
        <w:spacing w:line="360" w:lineRule="auto"/>
        <w:ind w:firstLine="480" w:firstLineChars="200"/>
        <w:rPr>
          <w:rFonts w:ascii="宋体"/>
          <w:kern w:val="44"/>
          <w:sz w:val="24"/>
          <w:szCs w:val="24"/>
        </w:rPr>
      </w:pPr>
    </w:p>
    <w:p>
      <w:pPr>
        <w:pStyle w:val="14"/>
        <w:spacing w:line="360" w:lineRule="auto"/>
        <w:ind w:right="480" w:firstLine="480" w:firstLineChars="200"/>
        <w:jc w:val="center"/>
        <w:rPr>
          <w:rFonts w:ascii="宋体"/>
          <w:kern w:val="44"/>
          <w:sz w:val="24"/>
          <w:szCs w:val="24"/>
        </w:rPr>
      </w:pPr>
    </w:p>
    <w:p>
      <w:pPr>
        <w:pStyle w:val="14"/>
        <w:spacing w:line="360" w:lineRule="auto"/>
        <w:ind w:right="480" w:firstLine="480" w:firstLineChars="200"/>
        <w:jc w:val="center"/>
        <w:rPr>
          <w:rFonts w:ascii="宋体"/>
          <w:kern w:val="44"/>
          <w:sz w:val="24"/>
          <w:szCs w:val="24"/>
        </w:rPr>
      </w:pPr>
    </w:p>
    <w:p>
      <w:pPr>
        <w:pStyle w:val="14"/>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14"/>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14"/>
        <w:spacing w:line="360" w:lineRule="auto"/>
        <w:ind w:right="480" w:firstLine="4500" w:firstLineChars="187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14"/>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3"/>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29"/>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29"/>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29"/>
        <w:adjustRightInd w:val="0"/>
        <w:spacing w:line="520" w:lineRule="exact"/>
        <w:ind w:right="420" w:firstLine="420"/>
        <w:jc w:val="center"/>
        <w:rPr>
          <w:rFonts w:cs="宋体" w:asciiTheme="majorEastAsia" w:hAnsiTheme="majorEastAsia" w:eastAsiaTheme="majorEastAsia"/>
          <w:szCs w:val="21"/>
        </w:rPr>
      </w:pPr>
    </w:p>
    <w:p>
      <w:pPr>
        <w:pStyle w:val="29"/>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29"/>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29"/>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ind w:firstLine="640" w:firstLineChars="200"/>
        <w:rPr>
          <w:rFonts w:ascii="楷体_GB2312" w:eastAsia="楷体_GB2312"/>
          <w:sz w:val="32"/>
          <w:szCs w:val="32"/>
        </w:rPr>
      </w:pPr>
      <w:r>
        <w:rPr>
          <w:rFonts w:hint="eastAsia" w:ascii="楷体_GB2312" w:eastAsia="楷体_GB2312"/>
          <w:sz w:val="32"/>
          <w:szCs w:val="32"/>
        </w:rPr>
        <w:t>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6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49"/>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2" w:name="EBba9c9bd7b5a64bcfb0f2dcb71e0ea086"/>
      <w:r>
        <w:rPr>
          <w:rFonts w:hint="eastAsia" w:ascii="宋体" w:hAnsi="宋体" w:cs="宋体"/>
          <w:b/>
          <w:sz w:val="24"/>
        </w:rPr>
        <w:t>380996306@qq.com</w:t>
      </w:r>
      <w:bookmarkEnd w:id="2"/>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spacing w:line="420" w:lineRule="exact"/>
        <w:rPr>
          <w:rFonts w:cs="仿宋_GB2312" w:asciiTheme="majorEastAsia" w:hAnsiTheme="majorEastAsia" w:eastAsiaTheme="majorEastAsia"/>
          <w:kern w:val="0"/>
          <w:szCs w:val="21"/>
        </w:rPr>
      </w:pPr>
    </w:p>
    <w:p>
      <w:pPr>
        <w:spacing w:line="480" w:lineRule="exact"/>
        <w:ind w:firstLine="480" w:firstLineChars="200"/>
        <w:jc w:val="right"/>
        <w:rPr>
          <w:rFonts w:ascii="宋体" w:hAnsi="宋体"/>
          <w:sz w:val="24"/>
          <w:szCs w:val="24"/>
        </w:rPr>
      </w:pPr>
    </w:p>
    <w:p>
      <w:pPr>
        <w:widowControl/>
        <w:jc w:val="left"/>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文鼎魏碑体简">
    <w:altName w:val="宋体"/>
    <w:panose1 w:val="00000000000000000000"/>
    <w:charset w:val="86"/>
    <w:family w:val="roman"/>
    <w:pitch w:val="default"/>
    <w:sig w:usb0="00000000" w:usb1="00000000" w:usb2="00000010" w:usb3="00000000" w:csb0="00040000" w:csb1="00000000"/>
  </w:font>
  <w:font w:name="ڌ墻">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UIGothicRegular">
    <w:altName w:val="MS Gothic"/>
    <w:panose1 w:val="00000000000000000000"/>
    <w:charset w:val="80"/>
    <w:family w:val="auto"/>
    <w:pitch w:val="default"/>
    <w:sig w:usb0="00000000" w:usb1="00000000" w:usb2="00000010" w:usb3="00000000" w:csb0="00020000" w:csb1="00000000"/>
  </w:font>
  <w:font w:name="等线 Light">
    <w:altName w:val="Arial Unicode MS"/>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86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49CF"/>
    <w:multiLevelType w:val="multilevel"/>
    <w:tmpl w:val="374649CF"/>
    <w:lvl w:ilvl="0" w:tentative="0">
      <w:start w:val="1"/>
      <w:numFmt w:val="decimal"/>
      <w:lvlText w:val="%1"/>
      <w:lvlJc w:val="left"/>
      <w:pPr>
        <w:ind w:left="375" w:hanging="375"/>
      </w:pPr>
      <w:rPr>
        <w:rFonts w:hint="default"/>
      </w:rPr>
    </w:lvl>
    <w:lvl w:ilvl="1" w:tentative="0">
      <w:start w:val="1"/>
      <w:numFmt w:val="decimal"/>
      <w:lvlText w:val="%1.%2"/>
      <w:lvlJc w:val="left"/>
      <w:pPr>
        <w:ind w:left="795" w:hanging="375"/>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600" w:hanging="108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4800" w:hanging="1440"/>
      </w:pPr>
      <w:rPr>
        <w:rFonts w:hint="default"/>
      </w:rPr>
    </w:lvl>
  </w:abstractNum>
  <w:abstractNum w:abstractNumId="1">
    <w:nsid w:val="40AE0702"/>
    <w:multiLevelType w:val="multilevel"/>
    <w:tmpl w:val="40AE0702"/>
    <w:lvl w:ilvl="0" w:tentative="0">
      <w:start w:val="1"/>
      <w:numFmt w:val="decimal"/>
      <w:lvlText w:val="%1)"/>
      <w:lvlJc w:val="left"/>
      <w:pPr>
        <w:ind w:left="1068"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46E63401"/>
    <w:multiLevelType w:val="multilevel"/>
    <w:tmpl w:val="46E634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9552A7"/>
    <w:multiLevelType w:val="multilevel"/>
    <w:tmpl w:val="5E9552A7"/>
    <w:lvl w:ilvl="0" w:tentative="0">
      <w:start w:val="1"/>
      <w:numFmt w:val="decimal"/>
      <w:lvlText w:val="%1、"/>
      <w:lvlJc w:val="left"/>
      <w:pPr>
        <w:ind w:left="360" w:hanging="360"/>
      </w:pPr>
      <w:rPr>
        <w:rFonts w:hint="default" w:asciiTheme="minorHAnsi" w:hAnsiTheme="minorHAnsi" w:cstheme="minorBidi"/>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350366A"/>
    <w:multiLevelType w:val="multilevel"/>
    <w:tmpl w:val="6350366A"/>
    <w:lvl w:ilvl="0" w:tentative="0">
      <w:start w:val="1"/>
      <w:numFmt w:val="none"/>
      <w:pStyle w:val="197"/>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6933334"/>
    <w:multiLevelType w:val="multilevel"/>
    <w:tmpl w:val="76933334"/>
    <w:lvl w:ilvl="0" w:tentative="0">
      <w:start w:val="1"/>
      <w:numFmt w:val="none"/>
      <w:pStyle w:val="196"/>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A19"/>
    <w:rsid w:val="00001AF8"/>
    <w:rsid w:val="00003D60"/>
    <w:rsid w:val="00003E44"/>
    <w:rsid w:val="000042E7"/>
    <w:rsid w:val="0000643A"/>
    <w:rsid w:val="00006F8E"/>
    <w:rsid w:val="00007C53"/>
    <w:rsid w:val="000130F4"/>
    <w:rsid w:val="0001327B"/>
    <w:rsid w:val="00013C47"/>
    <w:rsid w:val="0001616B"/>
    <w:rsid w:val="000177AD"/>
    <w:rsid w:val="00020EAC"/>
    <w:rsid w:val="00023BCB"/>
    <w:rsid w:val="0002713E"/>
    <w:rsid w:val="00032ADF"/>
    <w:rsid w:val="00033796"/>
    <w:rsid w:val="00034C30"/>
    <w:rsid w:val="000404FF"/>
    <w:rsid w:val="00041401"/>
    <w:rsid w:val="000446F0"/>
    <w:rsid w:val="00045C4A"/>
    <w:rsid w:val="000460B4"/>
    <w:rsid w:val="00046379"/>
    <w:rsid w:val="00047BBD"/>
    <w:rsid w:val="00047D17"/>
    <w:rsid w:val="0005077E"/>
    <w:rsid w:val="00051933"/>
    <w:rsid w:val="00051DC0"/>
    <w:rsid w:val="00056E15"/>
    <w:rsid w:val="00056F49"/>
    <w:rsid w:val="0005754C"/>
    <w:rsid w:val="00061D82"/>
    <w:rsid w:val="000645AC"/>
    <w:rsid w:val="00065B2E"/>
    <w:rsid w:val="0007161B"/>
    <w:rsid w:val="000729CD"/>
    <w:rsid w:val="00072EC9"/>
    <w:rsid w:val="00074EB3"/>
    <w:rsid w:val="0007551A"/>
    <w:rsid w:val="00076D0A"/>
    <w:rsid w:val="00084095"/>
    <w:rsid w:val="00084209"/>
    <w:rsid w:val="000858A3"/>
    <w:rsid w:val="00091AB3"/>
    <w:rsid w:val="00095A28"/>
    <w:rsid w:val="00095E47"/>
    <w:rsid w:val="000970E1"/>
    <w:rsid w:val="000A329A"/>
    <w:rsid w:val="000A39BE"/>
    <w:rsid w:val="000A5576"/>
    <w:rsid w:val="000B1708"/>
    <w:rsid w:val="000C0CA3"/>
    <w:rsid w:val="000C4F4F"/>
    <w:rsid w:val="000D1305"/>
    <w:rsid w:val="000D3A6F"/>
    <w:rsid w:val="000D72C6"/>
    <w:rsid w:val="000E2E32"/>
    <w:rsid w:val="000E4E44"/>
    <w:rsid w:val="000E6002"/>
    <w:rsid w:val="000E636D"/>
    <w:rsid w:val="000F00DF"/>
    <w:rsid w:val="000F10DF"/>
    <w:rsid w:val="000F5187"/>
    <w:rsid w:val="001000F6"/>
    <w:rsid w:val="00104183"/>
    <w:rsid w:val="0010486B"/>
    <w:rsid w:val="00105082"/>
    <w:rsid w:val="00110C8A"/>
    <w:rsid w:val="00112851"/>
    <w:rsid w:val="001134C3"/>
    <w:rsid w:val="001142EC"/>
    <w:rsid w:val="001161E1"/>
    <w:rsid w:val="00121907"/>
    <w:rsid w:val="00122D49"/>
    <w:rsid w:val="00125423"/>
    <w:rsid w:val="0012544F"/>
    <w:rsid w:val="00131F76"/>
    <w:rsid w:val="00141571"/>
    <w:rsid w:val="00141779"/>
    <w:rsid w:val="00142446"/>
    <w:rsid w:val="00142AAF"/>
    <w:rsid w:val="00144BE7"/>
    <w:rsid w:val="00145DA8"/>
    <w:rsid w:val="00145F99"/>
    <w:rsid w:val="00147D61"/>
    <w:rsid w:val="00150CF4"/>
    <w:rsid w:val="00151819"/>
    <w:rsid w:val="00156B64"/>
    <w:rsid w:val="001571F7"/>
    <w:rsid w:val="0015753C"/>
    <w:rsid w:val="001577B7"/>
    <w:rsid w:val="00164A25"/>
    <w:rsid w:val="00165C45"/>
    <w:rsid w:val="00166662"/>
    <w:rsid w:val="00173289"/>
    <w:rsid w:val="001752DD"/>
    <w:rsid w:val="00177C07"/>
    <w:rsid w:val="00181426"/>
    <w:rsid w:val="00182AA9"/>
    <w:rsid w:val="00183390"/>
    <w:rsid w:val="00184F23"/>
    <w:rsid w:val="00185525"/>
    <w:rsid w:val="00187291"/>
    <w:rsid w:val="00191239"/>
    <w:rsid w:val="00192E05"/>
    <w:rsid w:val="00195721"/>
    <w:rsid w:val="001961B1"/>
    <w:rsid w:val="00197011"/>
    <w:rsid w:val="00197536"/>
    <w:rsid w:val="001A37CB"/>
    <w:rsid w:val="001A545E"/>
    <w:rsid w:val="001B4690"/>
    <w:rsid w:val="001B6C71"/>
    <w:rsid w:val="001C45F3"/>
    <w:rsid w:val="001C56D9"/>
    <w:rsid w:val="001C5CD1"/>
    <w:rsid w:val="001C74BA"/>
    <w:rsid w:val="001D0B37"/>
    <w:rsid w:val="001D15BA"/>
    <w:rsid w:val="001D3C9C"/>
    <w:rsid w:val="001D45BA"/>
    <w:rsid w:val="001E0BF7"/>
    <w:rsid w:val="001E227A"/>
    <w:rsid w:val="001E4AE1"/>
    <w:rsid w:val="001E4FDC"/>
    <w:rsid w:val="001E5F63"/>
    <w:rsid w:val="001E634C"/>
    <w:rsid w:val="001E7528"/>
    <w:rsid w:val="002026CD"/>
    <w:rsid w:val="00204B85"/>
    <w:rsid w:val="00204D52"/>
    <w:rsid w:val="0020512D"/>
    <w:rsid w:val="002053D6"/>
    <w:rsid w:val="00210400"/>
    <w:rsid w:val="00214268"/>
    <w:rsid w:val="00217E2B"/>
    <w:rsid w:val="00221170"/>
    <w:rsid w:val="002248B4"/>
    <w:rsid w:val="00225564"/>
    <w:rsid w:val="00230599"/>
    <w:rsid w:val="00230A34"/>
    <w:rsid w:val="0023342F"/>
    <w:rsid w:val="002345D7"/>
    <w:rsid w:val="00236A94"/>
    <w:rsid w:val="00237161"/>
    <w:rsid w:val="00243FCD"/>
    <w:rsid w:val="002527AD"/>
    <w:rsid w:val="00260F2C"/>
    <w:rsid w:val="00264E6B"/>
    <w:rsid w:val="0026629F"/>
    <w:rsid w:val="002669ED"/>
    <w:rsid w:val="00271B1D"/>
    <w:rsid w:val="0027272F"/>
    <w:rsid w:val="00274D6E"/>
    <w:rsid w:val="00275645"/>
    <w:rsid w:val="0027576A"/>
    <w:rsid w:val="00275F18"/>
    <w:rsid w:val="00276838"/>
    <w:rsid w:val="00277895"/>
    <w:rsid w:val="00277AA8"/>
    <w:rsid w:val="002814AD"/>
    <w:rsid w:val="00281F72"/>
    <w:rsid w:val="002835DA"/>
    <w:rsid w:val="00284FDE"/>
    <w:rsid w:val="00286DF5"/>
    <w:rsid w:val="0028763D"/>
    <w:rsid w:val="002906A6"/>
    <w:rsid w:val="00291ED9"/>
    <w:rsid w:val="002945EC"/>
    <w:rsid w:val="00294FBE"/>
    <w:rsid w:val="00296D0E"/>
    <w:rsid w:val="00297AA3"/>
    <w:rsid w:val="002A0769"/>
    <w:rsid w:val="002A1C1B"/>
    <w:rsid w:val="002A785F"/>
    <w:rsid w:val="002B21ED"/>
    <w:rsid w:val="002B50CB"/>
    <w:rsid w:val="002C020A"/>
    <w:rsid w:val="002C38B1"/>
    <w:rsid w:val="002C575E"/>
    <w:rsid w:val="002D159E"/>
    <w:rsid w:val="002D19A5"/>
    <w:rsid w:val="002D3CCC"/>
    <w:rsid w:val="002D74D2"/>
    <w:rsid w:val="002E05B6"/>
    <w:rsid w:val="002E3025"/>
    <w:rsid w:val="002E3638"/>
    <w:rsid w:val="002E4094"/>
    <w:rsid w:val="002F075E"/>
    <w:rsid w:val="002F084A"/>
    <w:rsid w:val="002F1063"/>
    <w:rsid w:val="002F2843"/>
    <w:rsid w:val="002F340E"/>
    <w:rsid w:val="002F457A"/>
    <w:rsid w:val="002F4BED"/>
    <w:rsid w:val="002F68F5"/>
    <w:rsid w:val="002F6C70"/>
    <w:rsid w:val="002F7D7C"/>
    <w:rsid w:val="00300099"/>
    <w:rsid w:val="00300385"/>
    <w:rsid w:val="0030449A"/>
    <w:rsid w:val="00306330"/>
    <w:rsid w:val="00311C07"/>
    <w:rsid w:val="00312D11"/>
    <w:rsid w:val="00314B6F"/>
    <w:rsid w:val="003165A2"/>
    <w:rsid w:val="00316692"/>
    <w:rsid w:val="003167AF"/>
    <w:rsid w:val="00316810"/>
    <w:rsid w:val="00321060"/>
    <w:rsid w:val="0032106F"/>
    <w:rsid w:val="00322436"/>
    <w:rsid w:val="00322D58"/>
    <w:rsid w:val="00324722"/>
    <w:rsid w:val="0033050A"/>
    <w:rsid w:val="00330BAD"/>
    <w:rsid w:val="0033264D"/>
    <w:rsid w:val="0033312F"/>
    <w:rsid w:val="00334712"/>
    <w:rsid w:val="00337FF1"/>
    <w:rsid w:val="00342CFC"/>
    <w:rsid w:val="003446DB"/>
    <w:rsid w:val="00350419"/>
    <w:rsid w:val="003515CB"/>
    <w:rsid w:val="00351642"/>
    <w:rsid w:val="00351D00"/>
    <w:rsid w:val="003524EC"/>
    <w:rsid w:val="00353B3F"/>
    <w:rsid w:val="003548CE"/>
    <w:rsid w:val="003610A2"/>
    <w:rsid w:val="00370E99"/>
    <w:rsid w:val="00371BEB"/>
    <w:rsid w:val="0037715E"/>
    <w:rsid w:val="00377563"/>
    <w:rsid w:val="0038083E"/>
    <w:rsid w:val="003810E7"/>
    <w:rsid w:val="00381F02"/>
    <w:rsid w:val="00383847"/>
    <w:rsid w:val="00384D99"/>
    <w:rsid w:val="003876B8"/>
    <w:rsid w:val="003878B7"/>
    <w:rsid w:val="00391862"/>
    <w:rsid w:val="00391B43"/>
    <w:rsid w:val="00396201"/>
    <w:rsid w:val="003969CD"/>
    <w:rsid w:val="003974AE"/>
    <w:rsid w:val="00397700"/>
    <w:rsid w:val="003A10FD"/>
    <w:rsid w:val="003A3061"/>
    <w:rsid w:val="003A51E4"/>
    <w:rsid w:val="003A5CEB"/>
    <w:rsid w:val="003B571D"/>
    <w:rsid w:val="003B6BFB"/>
    <w:rsid w:val="003C070F"/>
    <w:rsid w:val="003C146D"/>
    <w:rsid w:val="003C35C9"/>
    <w:rsid w:val="003C6605"/>
    <w:rsid w:val="003C674A"/>
    <w:rsid w:val="003D122C"/>
    <w:rsid w:val="003D2385"/>
    <w:rsid w:val="003D5F76"/>
    <w:rsid w:val="003D65CA"/>
    <w:rsid w:val="003E127A"/>
    <w:rsid w:val="003E43B8"/>
    <w:rsid w:val="003E53F9"/>
    <w:rsid w:val="003E58A4"/>
    <w:rsid w:val="003E62C4"/>
    <w:rsid w:val="003E6D01"/>
    <w:rsid w:val="003F04A1"/>
    <w:rsid w:val="003F1F56"/>
    <w:rsid w:val="003F3A93"/>
    <w:rsid w:val="00400B59"/>
    <w:rsid w:val="0040192F"/>
    <w:rsid w:val="00401F29"/>
    <w:rsid w:val="0040456A"/>
    <w:rsid w:val="00407A43"/>
    <w:rsid w:val="00414DC2"/>
    <w:rsid w:val="00420C90"/>
    <w:rsid w:val="00421258"/>
    <w:rsid w:val="00421E01"/>
    <w:rsid w:val="0042253F"/>
    <w:rsid w:val="00425B77"/>
    <w:rsid w:val="00427B99"/>
    <w:rsid w:val="00431F66"/>
    <w:rsid w:val="00432DE4"/>
    <w:rsid w:val="00435F8A"/>
    <w:rsid w:val="00436B59"/>
    <w:rsid w:val="00440126"/>
    <w:rsid w:val="0044320B"/>
    <w:rsid w:val="00445243"/>
    <w:rsid w:val="004462BB"/>
    <w:rsid w:val="00454496"/>
    <w:rsid w:val="00456303"/>
    <w:rsid w:val="004601C9"/>
    <w:rsid w:val="00460D03"/>
    <w:rsid w:val="00461A67"/>
    <w:rsid w:val="00463EE0"/>
    <w:rsid w:val="00464FFC"/>
    <w:rsid w:val="0046534B"/>
    <w:rsid w:val="00467BAF"/>
    <w:rsid w:val="0047084A"/>
    <w:rsid w:val="004735A2"/>
    <w:rsid w:val="004772F1"/>
    <w:rsid w:val="004840F5"/>
    <w:rsid w:val="00484C66"/>
    <w:rsid w:val="004875AD"/>
    <w:rsid w:val="00490793"/>
    <w:rsid w:val="004A0ABB"/>
    <w:rsid w:val="004A29BE"/>
    <w:rsid w:val="004A4B00"/>
    <w:rsid w:val="004A4DD3"/>
    <w:rsid w:val="004A73E7"/>
    <w:rsid w:val="004A7C8C"/>
    <w:rsid w:val="004B3173"/>
    <w:rsid w:val="004B384E"/>
    <w:rsid w:val="004B54A1"/>
    <w:rsid w:val="004B78A1"/>
    <w:rsid w:val="004C2343"/>
    <w:rsid w:val="004C3B23"/>
    <w:rsid w:val="004C6057"/>
    <w:rsid w:val="004C7118"/>
    <w:rsid w:val="004D2DD8"/>
    <w:rsid w:val="004D62B5"/>
    <w:rsid w:val="004E158A"/>
    <w:rsid w:val="004E1B2F"/>
    <w:rsid w:val="004E51B1"/>
    <w:rsid w:val="004E719A"/>
    <w:rsid w:val="004F4618"/>
    <w:rsid w:val="004F53D3"/>
    <w:rsid w:val="004F5448"/>
    <w:rsid w:val="0050109A"/>
    <w:rsid w:val="0050109B"/>
    <w:rsid w:val="0050270C"/>
    <w:rsid w:val="00504008"/>
    <w:rsid w:val="0050475C"/>
    <w:rsid w:val="00504E84"/>
    <w:rsid w:val="0050637F"/>
    <w:rsid w:val="00506702"/>
    <w:rsid w:val="005073AB"/>
    <w:rsid w:val="005073D5"/>
    <w:rsid w:val="0051475B"/>
    <w:rsid w:val="00514985"/>
    <w:rsid w:val="005171CE"/>
    <w:rsid w:val="00524934"/>
    <w:rsid w:val="005256D8"/>
    <w:rsid w:val="00525B79"/>
    <w:rsid w:val="00527A5B"/>
    <w:rsid w:val="00532662"/>
    <w:rsid w:val="00537E6A"/>
    <w:rsid w:val="00540278"/>
    <w:rsid w:val="0054183C"/>
    <w:rsid w:val="00544D67"/>
    <w:rsid w:val="00545215"/>
    <w:rsid w:val="00545EEE"/>
    <w:rsid w:val="00547AEC"/>
    <w:rsid w:val="00556457"/>
    <w:rsid w:val="005564CC"/>
    <w:rsid w:val="0055776A"/>
    <w:rsid w:val="00557E07"/>
    <w:rsid w:val="005611DB"/>
    <w:rsid w:val="005618B6"/>
    <w:rsid w:val="00570C0C"/>
    <w:rsid w:val="00570E8E"/>
    <w:rsid w:val="005728F1"/>
    <w:rsid w:val="00572A03"/>
    <w:rsid w:val="005739E6"/>
    <w:rsid w:val="00575ABF"/>
    <w:rsid w:val="00580713"/>
    <w:rsid w:val="00581004"/>
    <w:rsid w:val="00582A67"/>
    <w:rsid w:val="005858EA"/>
    <w:rsid w:val="00586826"/>
    <w:rsid w:val="00587EE7"/>
    <w:rsid w:val="00591EFE"/>
    <w:rsid w:val="00593BE9"/>
    <w:rsid w:val="00595A94"/>
    <w:rsid w:val="00596F15"/>
    <w:rsid w:val="005A137B"/>
    <w:rsid w:val="005A1EF6"/>
    <w:rsid w:val="005A46E2"/>
    <w:rsid w:val="005A5C83"/>
    <w:rsid w:val="005A6EC0"/>
    <w:rsid w:val="005B2751"/>
    <w:rsid w:val="005B36E9"/>
    <w:rsid w:val="005B4768"/>
    <w:rsid w:val="005B7631"/>
    <w:rsid w:val="005C56FB"/>
    <w:rsid w:val="005D0F02"/>
    <w:rsid w:val="005D21FD"/>
    <w:rsid w:val="005D59BD"/>
    <w:rsid w:val="005E2CAF"/>
    <w:rsid w:val="005E4A22"/>
    <w:rsid w:val="005E601D"/>
    <w:rsid w:val="005F03EB"/>
    <w:rsid w:val="005F0A24"/>
    <w:rsid w:val="005F0E11"/>
    <w:rsid w:val="005F180F"/>
    <w:rsid w:val="005F3424"/>
    <w:rsid w:val="005F384D"/>
    <w:rsid w:val="005F45A6"/>
    <w:rsid w:val="005F45CB"/>
    <w:rsid w:val="005F57FD"/>
    <w:rsid w:val="005F644E"/>
    <w:rsid w:val="005F7B43"/>
    <w:rsid w:val="00600852"/>
    <w:rsid w:val="00602D3B"/>
    <w:rsid w:val="0060425B"/>
    <w:rsid w:val="0060554D"/>
    <w:rsid w:val="006068A2"/>
    <w:rsid w:val="00606A5A"/>
    <w:rsid w:val="006105D8"/>
    <w:rsid w:val="00613498"/>
    <w:rsid w:val="00614AEC"/>
    <w:rsid w:val="00615131"/>
    <w:rsid w:val="00615321"/>
    <w:rsid w:val="00615558"/>
    <w:rsid w:val="006165DA"/>
    <w:rsid w:val="00616E75"/>
    <w:rsid w:val="0062100E"/>
    <w:rsid w:val="00623C48"/>
    <w:rsid w:val="00625F40"/>
    <w:rsid w:val="00626CAB"/>
    <w:rsid w:val="00626DB5"/>
    <w:rsid w:val="0063131B"/>
    <w:rsid w:val="00645B87"/>
    <w:rsid w:val="00645C46"/>
    <w:rsid w:val="00645DCE"/>
    <w:rsid w:val="006476B8"/>
    <w:rsid w:val="00647D8C"/>
    <w:rsid w:val="00654813"/>
    <w:rsid w:val="00661655"/>
    <w:rsid w:val="00666BBD"/>
    <w:rsid w:val="006674B3"/>
    <w:rsid w:val="00672488"/>
    <w:rsid w:val="00676118"/>
    <w:rsid w:val="00677C5D"/>
    <w:rsid w:val="00680D75"/>
    <w:rsid w:val="006851E6"/>
    <w:rsid w:val="006858C2"/>
    <w:rsid w:val="0069125B"/>
    <w:rsid w:val="006948C8"/>
    <w:rsid w:val="00694EEB"/>
    <w:rsid w:val="006A20A3"/>
    <w:rsid w:val="006A38C7"/>
    <w:rsid w:val="006A4268"/>
    <w:rsid w:val="006A61DA"/>
    <w:rsid w:val="006B1A86"/>
    <w:rsid w:val="006B1BD2"/>
    <w:rsid w:val="006B22F1"/>
    <w:rsid w:val="006B2BF7"/>
    <w:rsid w:val="006B67B8"/>
    <w:rsid w:val="006C5E06"/>
    <w:rsid w:val="006D00C4"/>
    <w:rsid w:val="006D1474"/>
    <w:rsid w:val="006D74B6"/>
    <w:rsid w:val="006E0AC1"/>
    <w:rsid w:val="006E1F04"/>
    <w:rsid w:val="006E3E27"/>
    <w:rsid w:val="006E4CC3"/>
    <w:rsid w:val="006E5EC4"/>
    <w:rsid w:val="006E61B3"/>
    <w:rsid w:val="006E6D33"/>
    <w:rsid w:val="006F12C5"/>
    <w:rsid w:val="006F53D2"/>
    <w:rsid w:val="006F7FEF"/>
    <w:rsid w:val="0070184F"/>
    <w:rsid w:val="00702824"/>
    <w:rsid w:val="00704DBE"/>
    <w:rsid w:val="0070781F"/>
    <w:rsid w:val="00707C40"/>
    <w:rsid w:val="0071026D"/>
    <w:rsid w:val="00710EEC"/>
    <w:rsid w:val="00713855"/>
    <w:rsid w:val="00715B2D"/>
    <w:rsid w:val="00724242"/>
    <w:rsid w:val="00726155"/>
    <w:rsid w:val="00726D56"/>
    <w:rsid w:val="007307B3"/>
    <w:rsid w:val="00730CEE"/>
    <w:rsid w:val="00731767"/>
    <w:rsid w:val="00731831"/>
    <w:rsid w:val="00732580"/>
    <w:rsid w:val="00732883"/>
    <w:rsid w:val="00733C53"/>
    <w:rsid w:val="00734DF9"/>
    <w:rsid w:val="00737677"/>
    <w:rsid w:val="007377D3"/>
    <w:rsid w:val="00740444"/>
    <w:rsid w:val="00740DDC"/>
    <w:rsid w:val="0074156B"/>
    <w:rsid w:val="00741E10"/>
    <w:rsid w:val="00741F6A"/>
    <w:rsid w:val="007428C6"/>
    <w:rsid w:val="00742958"/>
    <w:rsid w:val="00743520"/>
    <w:rsid w:val="00743A31"/>
    <w:rsid w:val="0074471F"/>
    <w:rsid w:val="007459AF"/>
    <w:rsid w:val="00745EAD"/>
    <w:rsid w:val="0074623A"/>
    <w:rsid w:val="00747A37"/>
    <w:rsid w:val="00750B0E"/>
    <w:rsid w:val="00753967"/>
    <w:rsid w:val="00755781"/>
    <w:rsid w:val="00756470"/>
    <w:rsid w:val="00761C22"/>
    <w:rsid w:val="00761DE6"/>
    <w:rsid w:val="007638D6"/>
    <w:rsid w:val="007641A2"/>
    <w:rsid w:val="00764C80"/>
    <w:rsid w:val="0076563F"/>
    <w:rsid w:val="00771923"/>
    <w:rsid w:val="00771F8E"/>
    <w:rsid w:val="0077533D"/>
    <w:rsid w:val="007755B1"/>
    <w:rsid w:val="00776976"/>
    <w:rsid w:val="00781913"/>
    <w:rsid w:val="007834F4"/>
    <w:rsid w:val="007857B6"/>
    <w:rsid w:val="00787A1B"/>
    <w:rsid w:val="0079135E"/>
    <w:rsid w:val="00792CAF"/>
    <w:rsid w:val="00793BE3"/>
    <w:rsid w:val="00795BC4"/>
    <w:rsid w:val="0079754D"/>
    <w:rsid w:val="007A237B"/>
    <w:rsid w:val="007A37BB"/>
    <w:rsid w:val="007A5220"/>
    <w:rsid w:val="007A6E2A"/>
    <w:rsid w:val="007A78BC"/>
    <w:rsid w:val="007B0AC0"/>
    <w:rsid w:val="007B3814"/>
    <w:rsid w:val="007B4045"/>
    <w:rsid w:val="007B595D"/>
    <w:rsid w:val="007B5B40"/>
    <w:rsid w:val="007B7AE8"/>
    <w:rsid w:val="007B7C80"/>
    <w:rsid w:val="007C000E"/>
    <w:rsid w:val="007C03FD"/>
    <w:rsid w:val="007C1ED4"/>
    <w:rsid w:val="007C50A0"/>
    <w:rsid w:val="007D0A46"/>
    <w:rsid w:val="007D1D0C"/>
    <w:rsid w:val="007D2018"/>
    <w:rsid w:val="007D7C70"/>
    <w:rsid w:val="007E1669"/>
    <w:rsid w:val="007E28C0"/>
    <w:rsid w:val="007E4092"/>
    <w:rsid w:val="007E40BB"/>
    <w:rsid w:val="007E6108"/>
    <w:rsid w:val="007E696B"/>
    <w:rsid w:val="007E69D8"/>
    <w:rsid w:val="007F1251"/>
    <w:rsid w:val="007F3545"/>
    <w:rsid w:val="007F694A"/>
    <w:rsid w:val="007F74D5"/>
    <w:rsid w:val="00800383"/>
    <w:rsid w:val="008016EA"/>
    <w:rsid w:val="00801D2A"/>
    <w:rsid w:val="00803329"/>
    <w:rsid w:val="00803680"/>
    <w:rsid w:val="00803A19"/>
    <w:rsid w:val="0081240C"/>
    <w:rsid w:val="00812C11"/>
    <w:rsid w:val="0081664D"/>
    <w:rsid w:val="008265AD"/>
    <w:rsid w:val="00827055"/>
    <w:rsid w:val="00827689"/>
    <w:rsid w:val="00830098"/>
    <w:rsid w:val="00830412"/>
    <w:rsid w:val="00832A4A"/>
    <w:rsid w:val="00835E71"/>
    <w:rsid w:val="008407C8"/>
    <w:rsid w:val="00841010"/>
    <w:rsid w:val="008426E9"/>
    <w:rsid w:val="00846744"/>
    <w:rsid w:val="008506E6"/>
    <w:rsid w:val="00850F31"/>
    <w:rsid w:val="0085473F"/>
    <w:rsid w:val="00855348"/>
    <w:rsid w:val="0085658B"/>
    <w:rsid w:val="00857051"/>
    <w:rsid w:val="00857690"/>
    <w:rsid w:val="00860A13"/>
    <w:rsid w:val="0086126A"/>
    <w:rsid w:val="008638E5"/>
    <w:rsid w:val="00865E86"/>
    <w:rsid w:val="00875843"/>
    <w:rsid w:val="008761FC"/>
    <w:rsid w:val="00877743"/>
    <w:rsid w:val="0088090B"/>
    <w:rsid w:val="008809E8"/>
    <w:rsid w:val="008842CD"/>
    <w:rsid w:val="008859DE"/>
    <w:rsid w:val="00886F77"/>
    <w:rsid w:val="00887000"/>
    <w:rsid w:val="00890C59"/>
    <w:rsid w:val="00892223"/>
    <w:rsid w:val="00892F58"/>
    <w:rsid w:val="008937F2"/>
    <w:rsid w:val="008948B9"/>
    <w:rsid w:val="00895A90"/>
    <w:rsid w:val="008A2634"/>
    <w:rsid w:val="008A737F"/>
    <w:rsid w:val="008B1761"/>
    <w:rsid w:val="008B22D8"/>
    <w:rsid w:val="008B306F"/>
    <w:rsid w:val="008B3E88"/>
    <w:rsid w:val="008C0AD7"/>
    <w:rsid w:val="008C0CCB"/>
    <w:rsid w:val="008C3AD3"/>
    <w:rsid w:val="008C763F"/>
    <w:rsid w:val="008C7711"/>
    <w:rsid w:val="008D2215"/>
    <w:rsid w:val="008D27F1"/>
    <w:rsid w:val="008E064B"/>
    <w:rsid w:val="008E0C52"/>
    <w:rsid w:val="008E1274"/>
    <w:rsid w:val="008E3337"/>
    <w:rsid w:val="008E5C9D"/>
    <w:rsid w:val="008E5DC6"/>
    <w:rsid w:val="008E65E2"/>
    <w:rsid w:val="008F0698"/>
    <w:rsid w:val="008F1349"/>
    <w:rsid w:val="008F23BB"/>
    <w:rsid w:val="008F25B0"/>
    <w:rsid w:val="008F389A"/>
    <w:rsid w:val="008F758D"/>
    <w:rsid w:val="008F7EE2"/>
    <w:rsid w:val="009035F1"/>
    <w:rsid w:val="009036E7"/>
    <w:rsid w:val="0090398A"/>
    <w:rsid w:val="00903ADD"/>
    <w:rsid w:val="00906002"/>
    <w:rsid w:val="009060AD"/>
    <w:rsid w:val="00910575"/>
    <w:rsid w:val="00911B5B"/>
    <w:rsid w:val="009130BD"/>
    <w:rsid w:val="00913A39"/>
    <w:rsid w:val="0091469E"/>
    <w:rsid w:val="00915809"/>
    <w:rsid w:val="00917A4B"/>
    <w:rsid w:val="0092043B"/>
    <w:rsid w:val="009208CB"/>
    <w:rsid w:val="0092224C"/>
    <w:rsid w:val="009235CA"/>
    <w:rsid w:val="009251A0"/>
    <w:rsid w:val="00925841"/>
    <w:rsid w:val="00926B3D"/>
    <w:rsid w:val="00926B9B"/>
    <w:rsid w:val="00931A5E"/>
    <w:rsid w:val="00931DFF"/>
    <w:rsid w:val="00932A88"/>
    <w:rsid w:val="00933439"/>
    <w:rsid w:val="00935EDE"/>
    <w:rsid w:val="009371CC"/>
    <w:rsid w:val="00937850"/>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6DDC"/>
    <w:rsid w:val="00967B39"/>
    <w:rsid w:val="0097133A"/>
    <w:rsid w:val="009738BB"/>
    <w:rsid w:val="00974B48"/>
    <w:rsid w:val="00974ED3"/>
    <w:rsid w:val="009761EC"/>
    <w:rsid w:val="009809D4"/>
    <w:rsid w:val="009813F7"/>
    <w:rsid w:val="00982902"/>
    <w:rsid w:val="009847BA"/>
    <w:rsid w:val="009872E6"/>
    <w:rsid w:val="00991330"/>
    <w:rsid w:val="00991614"/>
    <w:rsid w:val="00992259"/>
    <w:rsid w:val="009927D6"/>
    <w:rsid w:val="009927EA"/>
    <w:rsid w:val="0099350D"/>
    <w:rsid w:val="00994387"/>
    <w:rsid w:val="00994AF4"/>
    <w:rsid w:val="00994BA0"/>
    <w:rsid w:val="00997220"/>
    <w:rsid w:val="00997B71"/>
    <w:rsid w:val="009A04B8"/>
    <w:rsid w:val="009A194E"/>
    <w:rsid w:val="009A296E"/>
    <w:rsid w:val="009A750C"/>
    <w:rsid w:val="009B0E6F"/>
    <w:rsid w:val="009B1EC4"/>
    <w:rsid w:val="009B67D5"/>
    <w:rsid w:val="009C0F3C"/>
    <w:rsid w:val="009C2C94"/>
    <w:rsid w:val="009C4650"/>
    <w:rsid w:val="009D359E"/>
    <w:rsid w:val="009D3812"/>
    <w:rsid w:val="009D3CAA"/>
    <w:rsid w:val="009D43CA"/>
    <w:rsid w:val="009D7273"/>
    <w:rsid w:val="009E03CA"/>
    <w:rsid w:val="009E0491"/>
    <w:rsid w:val="009E215B"/>
    <w:rsid w:val="009E3B7E"/>
    <w:rsid w:val="009E5370"/>
    <w:rsid w:val="009E7F91"/>
    <w:rsid w:val="009F0439"/>
    <w:rsid w:val="009F0EA3"/>
    <w:rsid w:val="009F2CDF"/>
    <w:rsid w:val="009F352E"/>
    <w:rsid w:val="009F6365"/>
    <w:rsid w:val="00A0092C"/>
    <w:rsid w:val="00A00B5F"/>
    <w:rsid w:val="00A06980"/>
    <w:rsid w:val="00A10B66"/>
    <w:rsid w:val="00A10D21"/>
    <w:rsid w:val="00A123B1"/>
    <w:rsid w:val="00A12705"/>
    <w:rsid w:val="00A12996"/>
    <w:rsid w:val="00A16FE9"/>
    <w:rsid w:val="00A23B4A"/>
    <w:rsid w:val="00A26D09"/>
    <w:rsid w:val="00A3057E"/>
    <w:rsid w:val="00A31C12"/>
    <w:rsid w:val="00A3215F"/>
    <w:rsid w:val="00A342FE"/>
    <w:rsid w:val="00A35B12"/>
    <w:rsid w:val="00A374CE"/>
    <w:rsid w:val="00A3776A"/>
    <w:rsid w:val="00A4198D"/>
    <w:rsid w:val="00A41FB5"/>
    <w:rsid w:val="00A4213A"/>
    <w:rsid w:val="00A427EF"/>
    <w:rsid w:val="00A44374"/>
    <w:rsid w:val="00A50853"/>
    <w:rsid w:val="00A54A7F"/>
    <w:rsid w:val="00A55058"/>
    <w:rsid w:val="00A55A8C"/>
    <w:rsid w:val="00A5680F"/>
    <w:rsid w:val="00A56CEF"/>
    <w:rsid w:val="00A6051C"/>
    <w:rsid w:val="00A6587A"/>
    <w:rsid w:val="00A67CF5"/>
    <w:rsid w:val="00A7018A"/>
    <w:rsid w:val="00A729A6"/>
    <w:rsid w:val="00A74621"/>
    <w:rsid w:val="00A7542C"/>
    <w:rsid w:val="00A760CF"/>
    <w:rsid w:val="00A770AA"/>
    <w:rsid w:val="00A807FC"/>
    <w:rsid w:val="00A81EDB"/>
    <w:rsid w:val="00A82C40"/>
    <w:rsid w:val="00A84799"/>
    <w:rsid w:val="00A851BC"/>
    <w:rsid w:val="00A854BB"/>
    <w:rsid w:val="00A8577B"/>
    <w:rsid w:val="00A863CB"/>
    <w:rsid w:val="00A86B8E"/>
    <w:rsid w:val="00A948AA"/>
    <w:rsid w:val="00A95552"/>
    <w:rsid w:val="00A96916"/>
    <w:rsid w:val="00A96AD9"/>
    <w:rsid w:val="00A96ECF"/>
    <w:rsid w:val="00A972AF"/>
    <w:rsid w:val="00AA0011"/>
    <w:rsid w:val="00AA16B6"/>
    <w:rsid w:val="00AA406D"/>
    <w:rsid w:val="00AA524A"/>
    <w:rsid w:val="00AA7BB9"/>
    <w:rsid w:val="00AB0278"/>
    <w:rsid w:val="00AB293F"/>
    <w:rsid w:val="00AB39E2"/>
    <w:rsid w:val="00AB439F"/>
    <w:rsid w:val="00AB451B"/>
    <w:rsid w:val="00AB5AA0"/>
    <w:rsid w:val="00AB5EFA"/>
    <w:rsid w:val="00AB60EF"/>
    <w:rsid w:val="00AB6CD8"/>
    <w:rsid w:val="00AB6F30"/>
    <w:rsid w:val="00AC2667"/>
    <w:rsid w:val="00AC2F81"/>
    <w:rsid w:val="00AC5520"/>
    <w:rsid w:val="00AC61FE"/>
    <w:rsid w:val="00AE1571"/>
    <w:rsid w:val="00AE201D"/>
    <w:rsid w:val="00AE2938"/>
    <w:rsid w:val="00AE5BB8"/>
    <w:rsid w:val="00AE74FC"/>
    <w:rsid w:val="00AF6232"/>
    <w:rsid w:val="00B01160"/>
    <w:rsid w:val="00B03998"/>
    <w:rsid w:val="00B04AAE"/>
    <w:rsid w:val="00B04AC4"/>
    <w:rsid w:val="00B06405"/>
    <w:rsid w:val="00B07C99"/>
    <w:rsid w:val="00B102D5"/>
    <w:rsid w:val="00B1374D"/>
    <w:rsid w:val="00B15D7F"/>
    <w:rsid w:val="00B15EEC"/>
    <w:rsid w:val="00B20077"/>
    <w:rsid w:val="00B2133C"/>
    <w:rsid w:val="00B247DC"/>
    <w:rsid w:val="00B30483"/>
    <w:rsid w:val="00B325C3"/>
    <w:rsid w:val="00B346DE"/>
    <w:rsid w:val="00B3538D"/>
    <w:rsid w:val="00B37565"/>
    <w:rsid w:val="00B4102C"/>
    <w:rsid w:val="00B438E7"/>
    <w:rsid w:val="00B46495"/>
    <w:rsid w:val="00B473C5"/>
    <w:rsid w:val="00B47A36"/>
    <w:rsid w:val="00B51A7E"/>
    <w:rsid w:val="00B5318C"/>
    <w:rsid w:val="00B5352F"/>
    <w:rsid w:val="00B53EF0"/>
    <w:rsid w:val="00B546D0"/>
    <w:rsid w:val="00B55828"/>
    <w:rsid w:val="00B56DD3"/>
    <w:rsid w:val="00B603A6"/>
    <w:rsid w:val="00B60651"/>
    <w:rsid w:val="00B6447D"/>
    <w:rsid w:val="00B65407"/>
    <w:rsid w:val="00B7363C"/>
    <w:rsid w:val="00B74AF1"/>
    <w:rsid w:val="00B7521B"/>
    <w:rsid w:val="00B774C6"/>
    <w:rsid w:val="00B77C78"/>
    <w:rsid w:val="00B8003B"/>
    <w:rsid w:val="00B8405A"/>
    <w:rsid w:val="00B857DA"/>
    <w:rsid w:val="00B86275"/>
    <w:rsid w:val="00B86858"/>
    <w:rsid w:val="00B908B2"/>
    <w:rsid w:val="00B9377F"/>
    <w:rsid w:val="00B94C57"/>
    <w:rsid w:val="00B969B7"/>
    <w:rsid w:val="00B9719D"/>
    <w:rsid w:val="00BA1DCB"/>
    <w:rsid w:val="00BA3127"/>
    <w:rsid w:val="00BA36C1"/>
    <w:rsid w:val="00BA6584"/>
    <w:rsid w:val="00BA6EC6"/>
    <w:rsid w:val="00BA748D"/>
    <w:rsid w:val="00BB0A68"/>
    <w:rsid w:val="00BB29A3"/>
    <w:rsid w:val="00BB3BA9"/>
    <w:rsid w:val="00BB4BC2"/>
    <w:rsid w:val="00BB6908"/>
    <w:rsid w:val="00BC35CE"/>
    <w:rsid w:val="00BC3A02"/>
    <w:rsid w:val="00BD2FB4"/>
    <w:rsid w:val="00BD42FE"/>
    <w:rsid w:val="00BD5903"/>
    <w:rsid w:val="00BE168F"/>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1373F"/>
    <w:rsid w:val="00C13DD3"/>
    <w:rsid w:val="00C15345"/>
    <w:rsid w:val="00C15956"/>
    <w:rsid w:val="00C2037B"/>
    <w:rsid w:val="00C2488B"/>
    <w:rsid w:val="00C257CF"/>
    <w:rsid w:val="00C25EA5"/>
    <w:rsid w:val="00C30754"/>
    <w:rsid w:val="00C32590"/>
    <w:rsid w:val="00C34681"/>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43B6"/>
    <w:rsid w:val="00C554DC"/>
    <w:rsid w:val="00C56982"/>
    <w:rsid w:val="00C57179"/>
    <w:rsid w:val="00C57730"/>
    <w:rsid w:val="00C57BB1"/>
    <w:rsid w:val="00C6437F"/>
    <w:rsid w:val="00C65710"/>
    <w:rsid w:val="00C71427"/>
    <w:rsid w:val="00C7151E"/>
    <w:rsid w:val="00C7464D"/>
    <w:rsid w:val="00C762D7"/>
    <w:rsid w:val="00C82610"/>
    <w:rsid w:val="00C8593D"/>
    <w:rsid w:val="00C92150"/>
    <w:rsid w:val="00C94B15"/>
    <w:rsid w:val="00CA0A93"/>
    <w:rsid w:val="00CA20B2"/>
    <w:rsid w:val="00CA21BA"/>
    <w:rsid w:val="00CA45C6"/>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4438"/>
    <w:rsid w:val="00CE50B0"/>
    <w:rsid w:val="00CE7143"/>
    <w:rsid w:val="00CE7AEE"/>
    <w:rsid w:val="00CE7D02"/>
    <w:rsid w:val="00CF3C01"/>
    <w:rsid w:val="00CF6A98"/>
    <w:rsid w:val="00D01AE4"/>
    <w:rsid w:val="00D02653"/>
    <w:rsid w:val="00D02F70"/>
    <w:rsid w:val="00D11328"/>
    <w:rsid w:val="00D135CE"/>
    <w:rsid w:val="00D140FE"/>
    <w:rsid w:val="00D1475A"/>
    <w:rsid w:val="00D15960"/>
    <w:rsid w:val="00D17105"/>
    <w:rsid w:val="00D23258"/>
    <w:rsid w:val="00D24E44"/>
    <w:rsid w:val="00D2753C"/>
    <w:rsid w:val="00D352C0"/>
    <w:rsid w:val="00D369BC"/>
    <w:rsid w:val="00D377C4"/>
    <w:rsid w:val="00D37B07"/>
    <w:rsid w:val="00D456CE"/>
    <w:rsid w:val="00D503E3"/>
    <w:rsid w:val="00D5041B"/>
    <w:rsid w:val="00D504BD"/>
    <w:rsid w:val="00D50BAC"/>
    <w:rsid w:val="00D51405"/>
    <w:rsid w:val="00D5514E"/>
    <w:rsid w:val="00D557EB"/>
    <w:rsid w:val="00D55DB7"/>
    <w:rsid w:val="00D56E58"/>
    <w:rsid w:val="00D5739D"/>
    <w:rsid w:val="00D57CC7"/>
    <w:rsid w:val="00D61DDA"/>
    <w:rsid w:val="00D63AA9"/>
    <w:rsid w:val="00D64164"/>
    <w:rsid w:val="00D658E8"/>
    <w:rsid w:val="00D670E5"/>
    <w:rsid w:val="00D7196B"/>
    <w:rsid w:val="00D7400F"/>
    <w:rsid w:val="00D7632C"/>
    <w:rsid w:val="00D77820"/>
    <w:rsid w:val="00D77CCC"/>
    <w:rsid w:val="00D77F0C"/>
    <w:rsid w:val="00D80093"/>
    <w:rsid w:val="00D8168D"/>
    <w:rsid w:val="00D817B9"/>
    <w:rsid w:val="00D81A1A"/>
    <w:rsid w:val="00D82E7F"/>
    <w:rsid w:val="00D85299"/>
    <w:rsid w:val="00D85630"/>
    <w:rsid w:val="00D8666E"/>
    <w:rsid w:val="00D91403"/>
    <w:rsid w:val="00D93C1B"/>
    <w:rsid w:val="00D94A40"/>
    <w:rsid w:val="00D95347"/>
    <w:rsid w:val="00D95F65"/>
    <w:rsid w:val="00D97DC8"/>
    <w:rsid w:val="00DA0E47"/>
    <w:rsid w:val="00DA3FA8"/>
    <w:rsid w:val="00DA486A"/>
    <w:rsid w:val="00DA6457"/>
    <w:rsid w:val="00DA651D"/>
    <w:rsid w:val="00DA6B12"/>
    <w:rsid w:val="00DB433B"/>
    <w:rsid w:val="00DB6C5A"/>
    <w:rsid w:val="00DB6EAB"/>
    <w:rsid w:val="00DB7C2C"/>
    <w:rsid w:val="00DB7D9A"/>
    <w:rsid w:val="00DC5438"/>
    <w:rsid w:val="00DC59B4"/>
    <w:rsid w:val="00DC59C7"/>
    <w:rsid w:val="00DD1A94"/>
    <w:rsid w:val="00DD323D"/>
    <w:rsid w:val="00DD4842"/>
    <w:rsid w:val="00DD4A1D"/>
    <w:rsid w:val="00DE14DC"/>
    <w:rsid w:val="00DE2C0C"/>
    <w:rsid w:val="00DE2CAA"/>
    <w:rsid w:val="00DE4466"/>
    <w:rsid w:val="00DE5F46"/>
    <w:rsid w:val="00DF042F"/>
    <w:rsid w:val="00DF240D"/>
    <w:rsid w:val="00DF251F"/>
    <w:rsid w:val="00DF500E"/>
    <w:rsid w:val="00E02F13"/>
    <w:rsid w:val="00E0328B"/>
    <w:rsid w:val="00E03BC3"/>
    <w:rsid w:val="00E046D1"/>
    <w:rsid w:val="00E07779"/>
    <w:rsid w:val="00E1095E"/>
    <w:rsid w:val="00E12C28"/>
    <w:rsid w:val="00E151DA"/>
    <w:rsid w:val="00E217D6"/>
    <w:rsid w:val="00E22B5B"/>
    <w:rsid w:val="00E2330B"/>
    <w:rsid w:val="00E23C5D"/>
    <w:rsid w:val="00E24146"/>
    <w:rsid w:val="00E24CD7"/>
    <w:rsid w:val="00E267C6"/>
    <w:rsid w:val="00E330E9"/>
    <w:rsid w:val="00E33C8C"/>
    <w:rsid w:val="00E3628A"/>
    <w:rsid w:val="00E40F66"/>
    <w:rsid w:val="00E41360"/>
    <w:rsid w:val="00E42EB7"/>
    <w:rsid w:val="00E4472B"/>
    <w:rsid w:val="00E46551"/>
    <w:rsid w:val="00E50723"/>
    <w:rsid w:val="00E51656"/>
    <w:rsid w:val="00E53A1A"/>
    <w:rsid w:val="00E54036"/>
    <w:rsid w:val="00E559C7"/>
    <w:rsid w:val="00E638DC"/>
    <w:rsid w:val="00E76210"/>
    <w:rsid w:val="00E81E45"/>
    <w:rsid w:val="00E84AAE"/>
    <w:rsid w:val="00E91B76"/>
    <w:rsid w:val="00E953E8"/>
    <w:rsid w:val="00E96638"/>
    <w:rsid w:val="00EA0A0A"/>
    <w:rsid w:val="00EA113F"/>
    <w:rsid w:val="00EA240E"/>
    <w:rsid w:val="00EA3B1E"/>
    <w:rsid w:val="00EA5FAB"/>
    <w:rsid w:val="00EA6E8B"/>
    <w:rsid w:val="00EB1340"/>
    <w:rsid w:val="00EB267E"/>
    <w:rsid w:val="00EB4283"/>
    <w:rsid w:val="00EB54BD"/>
    <w:rsid w:val="00EB553B"/>
    <w:rsid w:val="00EB579E"/>
    <w:rsid w:val="00EB6450"/>
    <w:rsid w:val="00EB6A4B"/>
    <w:rsid w:val="00EB6D2C"/>
    <w:rsid w:val="00EB747F"/>
    <w:rsid w:val="00EC0ABE"/>
    <w:rsid w:val="00ED455B"/>
    <w:rsid w:val="00ED6195"/>
    <w:rsid w:val="00ED6FDD"/>
    <w:rsid w:val="00ED789F"/>
    <w:rsid w:val="00EE0EFA"/>
    <w:rsid w:val="00EE18AA"/>
    <w:rsid w:val="00EE7477"/>
    <w:rsid w:val="00EE7B11"/>
    <w:rsid w:val="00EF16F6"/>
    <w:rsid w:val="00EF24D2"/>
    <w:rsid w:val="00EF5C8E"/>
    <w:rsid w:val="00EF6603"/>
    <w:rsid w:val="00EF7459"/>
    <w:rsid w:val="00F00D71"/>
    <w:rsid w:val="00F0413C"/>
    <w:rsid w:val="00F04940"/>
    <w:rsid w:val="00F05816"/>
    <w:rsid w:val="00F10410"/>
    <w:rsid w:val="00F11520"/>
    <w:rsid w:val="00F1235F"/>
    <w:rsid w:val="00F125A8"/>
    <w:rsid w:val="00F12CE2"/>
    <w:rsid w:val="00F164C6"/>
    <w:rsid w:val="00F21B0F"/>
    <w:rsid w:val="00F255A9"/>
    <w:rsid w:val="00F2625B"/>
    <w:rsid w:val="00F35C68"/>
    <w:rsid w:val="00F433FA"/>
    <w:rsid w:val="00F4381E"/>
    <w:rsid w:val="00F53F2B"/>
    <w:rsid w:val="00F56F68"/>
    <w:rsid w:val="00F64DEF"/>
    <w:rsid w:val="00F6513B"/>
    <w:rsid w:val="00F656F4"/>
    <w:rsid w:val="00F74099"/>
    <w:rsid w:val="00F802F6"/>
    <w:rsid w:val="00F820B2"/>
    <w:rsid w:val="00F82C60"/>
    <w:rsid w:val="00F8611B"/>
    <w:rsid w:val="00F906E9"/>
    <w:rsid w:val="00F93E8D"/>
    <w:rsid w:val="00F9511D"/>
    <w:rsid w:val="00F95499"/>
    <w:rsid w:val="00F96BDC"/>
    <w:rsid w:val="00FA4AF2"/>
    <w:rsid w:val="00FB1483"/>
    <w:rsid w:val="00FB17B1"/>
    <w:rsid w:val="00FB76F2"/>
    <w:rsid w:val="00FB7C90"/>
    <w:rsid w:val="00FC0DC6"/>
    <w:rsid w:val="00FC15E9"/>
    <w:rsid w:val="00FC2CD1"/>
    <w:rsid w:val="00FC2ED3"/>
    <w:rsid w:val="00FD1E24"/>
    <w:rsid w:val="00FD2E30"/>
    <w:rsid w:val="00FD5359"/>
    <w:rsid w:val="00FD5C4D"/>
    <w:rsid w:val="00FD6B39"/>
    <w:rsid w:val="00FE161A"/>
    <w:rsid w:val="00FE2026"/>
    <w:rsid w:val="00FE2E49"/>
    <w:rsid w:val="00FE3D6A"/>
    <w:rsid w:val="00FE4409"/>
    <w:rsid w:val="00FE480C"/>
    <w:rsid w:val="00FE4DD1"/>
    <w:rsid w:val="00FE50EC"/>
    <w:rsid w:val="00FF0E13"/>
    <w:rsid w:val="00FF1567"/>
    <w:rsid w:val="00FF4142"/>
    <w:rsid w:val="00FF4470"/>
    <w:rsid w:val="00FF4A09"/>
    <w:rsid w:val="0256715F"/>
    <w:rsid w:val="069A5C9E"/>
    <w:rsid w:val="0A7024DB"/>
    <w:rsid w:val="0B263E44"/>
    <w:rsid w:val="0C2051B1"/>
    <w:rsid w:val="0DE94D00"/>
    <w:rsid w:val="12EE2FC0"/>
    <w:rsid w:val="150C1603"/>
    <w:rsid w:val="1B9C0B03"/>
    <w:rsid w:val="1C133BCE"/>
    <w:rsid w:val="1C975504"/>
    <w:rsid w:val="226C65C6"/>
    <w:rsid w:val="281D2DAB"/>
    <w:rsid w:val="2E9B7447"/>
    <w:rsid w:val="33A07D76"/>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A264B48"/>
    <w:rsid w:val="7C515639"/>
    <w:rsid w:val="7D692638"/>
    <w:rsid w:val="7E671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qFormat="1" w:unhideWhenUsed="0" w:uiPriority="0" w:semiHidden="0" w:name="macro"/>
    <w:lsdException w:uiPriority="99" w:name="toa heading"/>
    <w:lsdException w:qFormat="1" w:uiPriority="0" w:semiHidden="0" w:name="List"/>
    <w:lsdException w:unhideWhenUsed="0" w:uiPriority="0" w:semiHidden="0" w:name="List Bullet"/>
    <w:lsdException w:unhideWhenUsed="0" w:uiPriority="0" w:semiHidden="0" w:name="List Number"/>
    <w:lsdException w:uiPriority="99" w:name="List 2"/>
    <w:lsdException w:uiPriority="99" w:name="List 3"/>
    <w:lsdException w:uiPriority="99" w:name="List 4"/>
    <w:lsdException w:uiPriority="99" w:name="List 5"/>
    <w:lsdException w:unhideWhenUsed="0" w:uiPriority="0" w:semiHidden="0" w:name="List Bullet 2"/>
    <w:lsdException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5"/>
    <w:qFormat/>
    <w:uiPriority w:val="9"/>
    <w:pPr>
      <w:jc w:val="left"/>
      <w:outlineLvl w:val="0"/>
    </w:pPr>
    <w:rPr>
      <w:rFonts w:ascii="宋体" w:hAnsi="宋体" w:eastAsia="宋体"/>
      <w:b/>
      <w:bCs/>
      <w:kern w:val="0"/>
      <w:sz w:val="32"/>
      <w:szCs w:val="32"/>
      <w:lang w:eastAsia="en-US"/>
    </w:rPr>
  </w:style>
  <w:style w:type="paragraph" w:styleId="4">
    <w:name w:val="heading 2"/>
    <w:basedOn w:val="1"/>
    <w:next w:val="1"/>
    <w:link w:val="6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67"/>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68"/>
    <w:qFormat/>
    <w:uiPriority w:val="9"/>
    <w:pPr>
      <w:keepNext/>
      <w:keepLines/>
      <w:spacing w:before="280" w:after="290" w:line="376" w:lineRule="auto"/>
      <w:ind w:left="1680" w:hanging="420"/>
      <w:outlineLvl w:val="3"/>
    </w:pPr>
    <w:rPr>
      <w:rFonts w:ascii="Arial" w:hAnsi="Arial" w:eastAsia="黑体" w:cs="Times New Roman"/>
      <w:b/>
      <w:bCs/>
      <w:sz w:val="28"/>
      <w:szCs w:val="28"/>
    </w:rPr>
  </w:style>
  <w:style w:type="paragraph" w:styleId="7">
    <w:name w:val="heading 5"/>
    <w:basedOn w:val="1"/>
    <w:next w:val="1"/>
    <w:link w:val="69"/>
    <w:qFormat/>
    <w:uiPriority w:val="9"/>
    <w:pPr>
      <w:keepNext/>
      <w:keepLines/>
      <w:spacing w:before="280" w:after="290" w:line="376" w:lineRule="auto"/>
      <w:ind w:left="2100" w:hanging="420"/>
      <w:outlineLvl w:val="4"/>
    </w:pPr>
    <w:rPr>
      <w:rFonts w:ascii="Times New Roman" w:hAnsi="Times New Roman" w:eastAsia="宋体" w:cs="Times New Roman"/>
      <w:b/>
      <w:bCs/>
      <w:sz w:val="28"/>
      <w:szCs w:val="28"/>
    </w:rPr>
  </w:style>
  <w:style w:type="paragraph" w:styleId="8">
    <w:name w:val="heading 6"/>
    <w:basedOn w:val="1"/>
    <w:next w:val="1"/>
    <w:link w:val="70"/>
    <w:qFormat/>
    <w:uiPriority w:val="9"/>
    <w:pPr>
      <w:widowControl/>
      <w:overflowPunct w:val="0"/>
      <w:autoSpaceDE w:val="0"/>
      <w:autoSpaceDN w:val="0"/>
      <w:adjustRightInd w:val="0"/>
      <w:spacing w:before="240" w:after="120"/>
      <w:ind w:left="1152" w:hanging="1152"/>
      <w:textAlignment w:val="baseline"/>
      <w:outlineLvl w:val="5"/>
    </w:pPr>
    <w:rPr>
      <w:rFonts w:ascii="Tahoma" w:hAnsi="Tahoma" w:eastAsia="宋体" w:cs="Times New Roman"/>
      <w:i/>
      <w:kern w:val="0"/>
      <w:szCs w:val="20"/>
      <w:lang w:val="en-GB" w:eastAsia="fr-FR"/>
    </w:rPr>
  </w:style>
  <w:style w:type="paragraph" w:styleId="9">
    <w:name w:val="heading 7"/>
    <w:basedOn w:val="6"/>
    <w:next w:val="1"/>
    <w:link w:val="71"/>
    <w:qFormat/>
    <w:uiPriority w:val="9"/>
    <w:pPr>
      <w:keepLines w:val="0"/>
      <w:widowControl/>
      <w:pBdr>
        <w:top w:val="dotted" w:color="333333" w:sz="8" w:space="1"/>
      </w:pBdr>
      <w:overflowPunct w:val="0"/>
      <w:autoSpaceDE w:val="0"/>
      <w:autoSpaceDN w:val="0"/>
      <w:adjustRightInd w:val="0"/>
      <w:spacing w:before="240" w:after="120" w:line="240" w:lineRule="auto"/>
      <w:ind w:left="1296" w:hanging="1296"/>
      <w:jc w:val="left"/>
      <w:textAlignment w:val="baseline"/>
      <w:outlineLvl w:val="6"/>
    </w:pPr>
    <w:rPr>
      <w:rFonts w:ascii="微软雅黑" w:hAnsi="微软雅黑" w:eastAsia="微软雅黑"/>
      <w:b w:val="0"/>
      <w:bCs w:val="0"/>
      <w:i/>
      <w:color w:val="333333"/>
      <w:kern w:val="0"/>
      <w:sz w:val="24"/>
      <w:szCs w:val="24"/>
      <w:u w:val="single"/>
      <w:lang w:val="en-GB"/>
    </w:rPr>
  </w:style>
  <w:style w:type="paragraph" w:styleId="10">
    <w:name w:val="heading 8"/>
    <w:basedOn w:val="1"/>
    <w:next w:val="1"/>
    <w:link w:val="72"/>
    <w:qFormat/>
    <w:uiPriority w:val="9"/>
    <w:pPr>
      <w:widowControl/>
      <w:overflowPunct w:val="0"/>
      <w:autoSpaceDE w:val="0"/>
      <w:autoSpaceDN w:val="0"/>
      <w:adjustRightInd w:val="0"/>
      <w:spacing w:before="240" w:after="120"/>
      <w:ind w:left="1440" w:hanging="1440"/>
      <w:textAlignment w:val="baseline"/>
      <w:outlineLvl w:val="7"/>
    </w:pPr>
    <w:rPr>
      <w:rFonts w:ascii="Tahoma" w:hAnsi="Tahoma" w:eastAsia="宋体" w:cs="Times New Roman"/>
      <w:i/>
      <w:kern w:val="0"/>
      <w:sz w:val="20"/>
      <w:szCs w:val="20"/>
      <w:lang w:val="en-GB" w:eastAsia="fr-FR"/>
    </w:rPr>
  </w:style>
  <w:style w:type="paragraph" w:styleId="11">
    <w:name w:val="heading 9"/>
    <w:basedOn w:val="1"/>
    <w:next w:val="1"/>
    <w:link w:val="73"/>
    <w:qFormat/>
    <w:uiPriority w:val="9"/>
    <w:pPr>
      <w:widowControl/>
      <w:overflowPunct w:val="0"/>
      <w:autoSpaceDE w:val="0"/>
      <w:autoSpaceDN w:val="0"/>
      <w:adjustRightInd w:val="0"/>
      <w:spacing w:before="240" w:after="120"/>
      <w:ind w:left="1584" w:hanging="1584"/>
      <w:textAlignment w:val="baseline"/>
      <w:outlineLvl w:val="8"/>
    </w:pPr>
    <w:rPr>
      <w:rFonts w:ascii="Tahoma" w:hAnsi="Tahoma" w:eastAsia="宋体" w:cs="Times New Roman"/>
      <w:i/>
      <w:kern w:val="0"/>
      <w:sz w:val="18"/>
      <w:szCs w:val="20"/>
      <w:lang w:val="en-GB" w:eastAsia="fr-FR"/>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macro"/>
    <w:basedOn w:val="1"/>
    <w:link w:val="117"/>
    <w:qFormat/>
    <w:uiPriority w:val="0"/>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12">
    <w:name w:val="toc 7"/>
    <w:basedOn w:val="1"/>
    <w:next w:val="1"/>
    <w:uiPriority w:val="0"/>
    <w:pPr>
      <w:ind w:left="1260"/>
      <w:jc w:val="left"/>
    </w:pPr>
    <w:rPr>
      <w:rFonts w:ascii="Times New Roman" w:hAnsi="Times New Roman" w:eastAsia="宋体" w:cs="Times New Roman"/>
      <w:szCs w:val="20"/>
    </w:rPr>
  </w:style>
  <w:style w:type="paragraph" w:styleId="13">
    <w:name w:val="List Number"/>
    <w:basedOn w:val="1"/>
    <w:uiPriority w:val="0"/>
    <w:pPr>
      <w:widowControl/>
      <w:overflowPunct w:val="0"/>
      <w:autoSpaceDE w:val="0"/>
      <w:autoSpaceDN w:val="0"/>
      <w:adjustRightInd w:val="0"/>
      <w:spacing w:before="120" w:after="120"/>
      <w:ind w:left="992" w:hanging="283"/>
      <w:jc w:val="left"/>
      <w:textAlignment w:val="baseline"/>
    </w:pPr>
    <w:rPr>
      <w:rFonts w:ascii="Tahoma" w:hAnsi="Tahoma" w:eastAsia="宋体" w:cs="Times New Roman"/>
      <w:kern w:val="0"/>
      <w:szCs w:val="20"/>
      <w:lang w:val="en-GB" w:eastAsia="fr-FR"/>
    </w:rPr>
  </w:style>
  <w:style w:type="paragraph" w:styleId="14">
    <w:name w:val="Normal Indent"/>
    <w:basedOn w:val="1"/>
    <w:qFormat/>
    <w:uiPriority w:val="0"/>
    <w:pPr>
      <w:ind w:firstLine="420"/>
    </w:pPr>
    <w:rPr>
      <w:rFonts w:ascii="Times New Roman" w:hAnsi="Times New Roman" w:eastAsia="宋体" w:cs="Times New Roman"/>
      <w:kern w:val="0"/>
      <w:sz w:val="20"/>
      <w:szCs w:val="20"/>
    </w:rPr>
  </w:style>
  <w:style w:type="paragraph" w:styleId="15">
    <w:name w:val="caption"/>
    <w:basedOn w:val="1"/>
    <w:next w:val="1"/>
    <w:qFormat/>
    <w:uiPriority w:val="0"/>
    <w:pPr>
      <w:keepNext/>
      <w:widowControl/>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styleId="16">
    <w:name w:val="List Bullet"/>
    <w:basedOn w:val="1"/>
    <w:uiPriority w:val="0"/>
    <w:pPr>
      <w:widowControl/>
      <w:overflowPunct w:val="0"/>
      <w:autoSpaceDE w:val="0"/>
      <w:autoSpaceDN w:val="0"/>
      <w:adjustRightInd w:val="0"/>
      <w:spacing w:before="120" w:after="120"/>
      <w:ind w:left="992" w:hanging="283"/>
      <w:textAlignment w:val="baseline"/>
    </w:pPr>
    <w:rPr>
      <w:rFonts w:ascii="Tahoma" w:hAnsi="Tahoma" w:eastAsia="宋体" w:cs="Times New Roman"/>
      <w:kern w:val="0"/>
      <w:szCs w:val="20"/>
      <w:lang w:val="en-GB" w:eastAsia="fr-FR"/>
    </w:rPr>
  </w:style>
  <w:style w:type="paragraph" w:styleId="17">
    <w:name w:val="Document Map"/>
    <w:basedOn w:val="1"/>
    <w:link w:val="128"/>
    <w:semiHidden/>
    <w:uiPriority w:val="99"/>
    <w:pPr>
      <w:shd w:val="clear" w:color="auto" w:fill="000080"/>
    </w:pPr>
    <w:rPr>
      <w:rFonts w:ascii="Times New Roman" w:hAnsi="Times New Roman" w:eastAsia="宋体" w:cs="Times New Roman"/>
      <w:szCs w:val="20"/>
    </w:rPr>
  </w:style>
  <w:style w:type="paragraph" w:styleId="18">
    <w:name w:val="annotation text"/>
    <w:basedOn w:val="1"/>
    <w:link w:val="114"/>
    <w:semiHidden/>
    <w:unhideWhenUsed/>
    <w:uiPriority w:val="99"/>
    <w:pPr>
      <w:jc w:val="left"/>
    </w:pPr>
  </w:style>
  <w:style w:type="paragraph" w:styleId="19">
    <w:name w:val="List Bullet 3"/>
    <w:basedOn w:val="1"/>
    <w:uiPriority w:val="0"/>
    <w:pPr>
      <w:tabs>
        <w:tab w:val="left" w:pos="902"/>
      </w:tabs>
      <w:ind w:left="360" w:hanging="360"/>
    </w:pPr>
    <w:rPr>
      <w:rFonts w:ascii="Times New Roman" w:hAnsi="Times New Roman" w:eastAsia="宋体" w:cs="Times New Roman"/>
      <w:sz w:val="24"/>
      <w:szCs w:val="20"/>
    </w:rPr>
  </w:style>
  <w:style w:type="paragraph" w:styleId="20">
    <w:name w:val="Body Text"/>
    <w:basedOn w:val="1"/>
    <w:link w:val="74"/>
    <w:unhideWhenUsed/>
    <w:qFormat/>
    <w:uiPriority w:val="0"/>
    <w:pPr>
      <w:spacing w:after="120"/>
    </w:pPr>
  </w:style>
  <w:style w:type="paragraph" w:styleId="21">
    <w:name w:val="Body Text Indent"/>
    <w:basedOn w:val="1"/>
    <w:link w:val="105"/>
    <w:unhideWhenUsed/>
    <w:qFormat/>
    <w:uiPriority w:val="0"/>
    <w:pPr>
      <w:spacing w:after="120"/>
      <w:ind w:left="420" w:leftChars="200"/>
    </w:pPr>
  </w:style>
  <w:style w:type="paragraph" w:styleId="22">
    <w:name w:val="List Bullet 2"/>
    <w:basedOn w:val="16"/>
    <w:uiPriority w:val="0"/>
    <w:pPr>
      <w:ind w:left="851" w:hanging="284"/>
    </w:pPr>
  </w:style>
  <w:style w:type="paragraph" w:styleId="23">
    <w:name w:val="HTML Address"/>
    <w:basedOn w:val="1"/>
    <w:link w:val="157"/>
    <w:uiPriority w:val="0"/>
    <w:pPr>
      <w:widowControl/>
      <w:jc w:val="left"/>
    </w:pPr>
    <w:rPr>
      <w:rFonts w:ascii="Calibri" w:hAnsi="Calibri" w:eastAsia="宋体" w:cs="Times New Roman"/>
      <w:i/>
      <w:iCs/>
      <w:kern w:val="0"/>
      <w:sz w:val="24"/>
      <w:szCs w:val="24"/>
    </w:rPr>
  </w:style>
  <w:style w:type="paragraph" w:styleId="24">
    <w:name w:val="toc 5"/>
    <w:basedOn w:val="1"/>
    <w:next w:val="1"/>
    <w:uiPriority w:val="0"/>
    <w:pPr>
      <w:ind w:left="840"/>
      <w:jc w:val="left"/>
    </w:pPr>
    <w:rPr>
      <w:rFonts w:ascii="Times New Roman" w:hAnsi="Times New Roman" w:eastAsia="宋体" w:cs="Times New Roman"/>
      <w:szCs w:val="20"/>
    </w:rPr>
  </w:style>
  <w:style w:type="paragraph" w:styleId="25">
    <w:name w:val="toc 3"/>
    <w:basedOn w:val="1"/>
    <w:next w:val="1"/>
    <w:uiPriority w:val="39"/>
    <w:pPr>
      <w:tabs>
        <w:tab w:val="left" w:pos="900"/>
        <w:tab w:val="right" w:leader="dot" w:pos="9360"/>
      </w:tabs>
      <w:ind w:left="359" w:leftChars="171" w:firstLine="210"/>
      <w:jc w:val="left"/>
    </w:pPr>
    <w:rPr>
      <w:rFonts w:ascii="宋体" w:hAnsi="Times New Roman" w:eastAsia="宋体" w:cs="Times New Roman"/>
      <w:szCs w:val="20"/>
    </w:rPr>
  </w:style>
  <w:style w:type="paragraph" w:styleId="26">
    <w:name w:val="Plain Text"/>
    <w:basedOn w:val="1"/>
    <w:link w:val="75"/>
    <w:qFormat/>
    <w:uiPriority w:val="0"/>
    <w:rPr>
      <w:rFonts w:ascii="宋体" w:hAnsi="Courier New"/>
      <w:sz w:val="28"/>
      <w:szCs w:val="28"/>
    </w:rPr>
  </w:style>
  <w:style w:type="paragraph" w:styleId="27">
    <w:name w:val="toc 8"/>
    <w:basedOn w:val="1"/>
    <w:next w:val="1"/>
    <w:uiPriority w:val="0"/>
    <w:pPr>
      <w:ind w:left="1470"/>
      <w:jc w:val="left"/>
    </w:pPr>
    <w:rPr>
      <w:rFonts w:ascii="Times New Roman" w:hAnsi="Times New Roman" w:eastAsia="宋体" w:cs="Times New Roman"/>
      <w:szCs w:val="20"/>
    </w:rPr>
  </w:style>
  <w:style w:type="paragraph" w:styleId="28">
    <w:name w:val="Date"/>
    <w:basedOn w:val="1"/>
    <w:next w:val="1"/>
    <w:link w:val="76"/>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29">
    <w:name w:val="Body Text Indent 2"/>
    <w:basedOn w:val="1"/>
    <w:link w:val="77"/>
    <w:qFormat/>
    <w:uiPriority w:val="0"/>
    <w:pPr>
      <w:spacing w:after="120" w:line="480" w:lineRule="auto"/>
      <w:ind w:left="420" w:leftChars="200"/>
    </w:pPr>
    <w:rPr>
      <w:rFonts w:ascii="Calibri" w:hAnsi="Calibri" w:eastAsia="宋体" w:cs="Times New Roman"/>
    </w:rPr>
  </w:style>
  <w:style w:type="paragraph" w:styleId="30">
    <w:name w:val="Balloon Text"/>
    <w:basedOn w:val="1"/>
    <w:link w:val="78"/>
    <w:semiHidden/>
    <w:unhideWhenUsed/>
    <w:qFormat/>
    <w:uiPriority w:val="0"/>
    <w:rPr>
      <w:sz w:val="18"/>
      <w:szCs w:val="18"/>
    </w:rPr>
  </w:style>
  <w:style w:type="paragraph" w:styleId="31">
    <w:name w:val="footer"/>
    <w:basedOn w:val="1"/>
    <w:link w:val="79"/>
    <w:unhideWhenUsed/>
    <w:qFormat/>
    <w:uiPriority w:val="99"/>
    <w:pPr>
      <w:tabs>
        <w:tab w:val="center" w:pos="4153"/>
        <w:tab w:val="right" w:pos="8306"/>
      </w:tabs>
      <w:snapToGrid w:val="0"/>
      <w:jc w:val="left"/>
    </w:pPr>
    <w:rPr>
      <w:sz w:val="18"/>
      <w:szCs w:val="18"/>
    </w:rPr>
  </w:style>
  <w:style w:type="paragraph" w:styleId="32">
    <w:name w:val="header"/>
    <w:basedOn w:val="1"/>
    <w:link w:val="80"/>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uiPriority w:val="39"/>
    <w:pPr>
      <w:tabs>
        <w:tab w:val="left" w:pos="630"/>
        <w:tab w:val="left" w:pos="840"/>
        <w:tab w:val="left" w:pos="1050"/>
        <w:tab w:val="right" w:leader="dot" w:pos="9360"/>
      </w:tabs>
      <w:spacing w:before="120" w:after="120" w:line="400" w:lineRule="exact"/>
      <w:jc w:val="left"/>
    </w:pPr>
    <w:rPr>
      <w:rFonts w:ascii="宋体" w:hAnsi="宋体" w:eastAsia="宋体" w:cs="Times New Roman"/>
      <w:b/>
      <w:caps/>
      <w:sz w:val="24"/>
      <w:szCs w:val="32"/>
    </w:rPr>
  </w:style>
  <w:style w:type="paragraph" w:styleId="34">
    <w:name w:val="toc 4"/>
    <w:basedOn w:val="1"/>
    <w:next w:val="1"/>
    <w:uiPriority w:val="0"/>
    <w:pPr>
      <w:ind w:left="630"/>
      <w:jc w:val="left"/>
    </w:pPr>
    <w:rPr>
      <w:rFonts w:ascii="Times New Roman" w:hAnsi="Times New Roman" w:eastAsia="宋体" w:cs="Times New Roman"/>
      <w:szCs w:val="20"/>
    </w:rPr>
  </w:style>
  <w:style w:type="paragraph" w:styleId="35">
    <w:name w:val="Subtitle"/>
    <w:basedOn w:val="1"/>
    <w:next w:val="1"/>
    <w:link w:val="221"/>
    <w:qFormat/>
    <w:uiPriority w:val="11"/>
    <w:pPr>
      <w:widowControl/>
      <w:spacing w:after="60"/>
      <w:jc w:val="center"/>
      <w:outlineLvl w:val="1"/>
    </w:pPr>
    <w:rPr>
      <w:rFonts w:ascii="Cambria" w:hAnsi="Cambria" w:eastAsia="宋体" w:cs="Times New Roman"/>
      <w:kern w:val="0"/>
      <w:sz w:val="24"/>
      <w:szCs w:val="24"/>
    </w:rPr>
  </w:style>
  <w:style w:type="paragraph" w:styleId="36">
    <w:name w:val="List"/>
    <w:basedOn w:val="1"/>
    <w:unhideWhenUsed/>
    <w:qFormat/>
    <w:uiPriority w:val="0"/>
    <w:pPr>
      <w:ind w:left="200" w:hanging="200" w:hangingChars="200"/>
    </w:pPr>
    <w:rPr>
      <w:rFonts w:ascii="Times New Roman" w:hAnsi="Times New Roman" w:eastAsia="宋体" w:cs="Times New Roman"/>
      <w:szCs w:val="24"/>
    </w:rPr>
  </w:style>
  <w:style w:type="paragraph" w:styleId="37">
    <w:name w:val="footnote text"/>
    <w:basedOn w:val="1"/>
    <w:link w:val="130"/>
    <w:semiHidden/>
    <w:qFormat/>
    <w:uiPriority w:val="0"/>
    <w:pPr>
      <w:snapToGrid w:val="0"/>
      <w:jc w:val="left"/>
    </w:pPr>
    <w:rPr>
      <w:rFonts w:eastAsia="宋体"/>
      <w:kern w:val="0"/>
      <w:sz w:val="18"/>
      <w:szCs w:val="18"/>
    </w:rPr>
  </w:style>
  <w:style w:type="paragraph" w:styleId="38">
    <w:name w:val="toc 6"/>
    <w:basedOn w:val="1"/>
    <w:next w:val="1"/>
    <w:uiPriority w:val="0"/>
    <w:pPr>
      <w:ind w:left="1050"/>
      <w:jc w:val="left"/>
    </w:pPr>
    <w:rPr>
      <w:rFonts w:ascii="Times New Roman" w:hAnsi="Times New Roman" w:eastAsia="宋体" w:cs="Times New Roman"/>
      <w:szCs w:val="20"/>
    </w:rPr>
  </w:style>
  <w:style w:type="paragraph" w:styleId="39">
    <w:name w:val="Body Text Indent 3"/>
    <w:basedOn w:val="1"/>
    <w:link w:val="113"/>
    <w:qFormat/>
    <w:uiPriority w:val="0"/>
    <w:pPr>
      <w:spacing w:line="288" w:lineRule="auto"/>
      <w:ind w:left="8" w:firstLine="493"/>
    </w:pPr>
    <w:rPr>
      <w:rFonts w:ascii="宋体" w:hAnsi="Times New Roman" w:eastAsia="宋体" w:cs="Times New Roman"/>
      <w:sz w:val="24"/>
      <w:szCs w:val="20"/>
    </w:rPr>
  </w:style>
  <w:style w:type="paragraph" w:styleId="40">
    <w:name w:val="toc 2"/>
    <w:basedOn w:val="1"/>
    <w:next w:val="1"/>
    <w:uiPriority w:val="39"/>
    <w:pPr>
      <w:tabs>
        <w:tab w:val="left" w:pos="720"/>
        <w:tab w:val="right" w:leader="dot" w:pos="9360"/>
      </w:tabs>
      <w:ind w:left="210"/>
      <w:jc w:val="left"/>
    </w:pPr>
    <w:rPr>
      <w:rFonts w:ascii="Times New Roman" w:hAnsi="Times New Roman" w:eastAsia="宋体" w:cs="Times New Roman"/>
      <w:smallCaps/>
      <w:szCs w:val="20"/>
    </w:rPr>
  </w:style>
  <w:style w:type="paragraph" w:styleId="41">
    <w:name w:val="toc 9"/>
    <w:basedOn w:val="1"/>
    <w:next w:val="1"/>
    <w:uiPriority w:val="0"/>
    <w:pPr>
      <w:ind w:left="1680"/>
      <w:jc w:val="left"/>
    </w:pPr>
    <w:rPr>
      <w:rFonts w:ascii="Times New Roman" w:hAnsi="Times New Roman" w:eastAsia="宋体" w:cs="Times New Roman"/>
      <w:szCs w:val="20"/>
    </w:rPr>
  </w:style>
  <w:style w:type="paragraph" w:styleId="42">
    <w:name w:val="HTML Preformatted"/>
    <w:basedOn w:val="1"/>
    <w:link w:val="156"/>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4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4">
    <w:name w:val="index 1"/>
    <w:basedOn w:val="1"/>
    <w:next w:val="1"/>
    <w:uiPriority w:val="0"/>
    <w:pPr>
      <w:widowControl/>
      <w:tabs>
        <w:tab w:val="right" w:leader="dot" w:pos="4253"/>
      </w:tabs>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styleId="45">
    <w:name w:val="Title"/>
    <w:basedOn w:val="1"/>
    <w:next w:val="1"/>
    <w:link w:val="158"/>
    <w:qFormat/>
    <w:uiPriority w:val="10"/>
    <w:pPr>
      <w:widowControl/>
      <w:spacing w:before="240" w:after="60"/>
      <w:jc w:val="center"/>
      <w:outlineLvl w:val="0"/>
    </w:pPr>
    <w:rPr>
      <w:rFonts w:ascii="Cambria" w:hAnsi="Cambria" w:eastAsia="宋体" w:cs="Times New Roman"/>
      <w:b/>
      <w:bCs/>
      <w:kern w:val="28"/>
      <w:sz w:val="32"/>
      <w:szCs w:val="32"/>
    </w:rPr>
  </w:style>
  <w:style w:type="paragraph" w:styleId="46">
    <w:name w:val="annotation subject"/>
    <w:basedOn w:val="18"/>
    <w:next w:val="18"/>
    <w:link w:val="115"/>
    <w:semiHidden/>
    <w:uiPriority w:val="99"/>
    <w:rPr>
      <w:rFonts w:ascii="Times New Roman" w:hAnsi="Times New Roman" w:eastAsia="宋体" w:cs="Times New Roman"/>
      <w:b/>
      <w:bCs/>
      <w:szCs w:val="20"/>
    </w:rPr>
  </w:style>
  <w:style w:type="paragraph" w:styleId="47">
    <w:name w:val="Body Text First Indent"/>
    <w:basedOn w:val="20"/>
    <w:link w:val="121"/>
    <w:qFormat/>
    <w:uiPriority w:val="0"/>
    <w:pPr>
      <w:widowControl/>
      <w:tabs>
        <w:tab w:val="left" w:pos="567"/>
        <w:tab w:val="left" w:pos="840"/>
      </w:tabs>
      <w:overflowPunct w:val="0"/>
      <w:autoSpaceDE w:val="0"/>
      <w:autoSpaceDN w:val="0"/>
      <w:adjustRightInd w:val="0"/>
      <w:spacing w:before="120"/>
      <w:ind w:left="840" w:hanging="420"/>
      <w:textAlignment w:val="baseline"/>
    </w:pPr>
    <w:rPr>
      <w:rFonts w:ascii="宋体" w:hAnsi="宋体" w:eastAsia="宋体"/>
      <w:kern w:val="0"/>
      <w:sz w:val="20"/>
      <w:szCs w:val="21"/>
      <w:lang w:eastAsia="en-US"/>
    </w:rPr>
  </w:style>
  <w:style w:type="paragraph" w:styleId="48">
    <w:name w:val="Body Text First Indent 2"/>
    <w:basedOn w:val="21"/>
    <w:link w:val="118"/>
    <w:qFormat/>
    <w:uiPriority w:val="0"/>
    <w:pPr>
      <w:widowControl/>
      <w:overflowPunct w:val="0"/>
      <w:autoSpaceDE w:val="0"/>
      <w:autoSpaceDN w:val="0"/>
      <w:adjustRightInd w:val="0"/>
      <w:spacing w:before="120"/>
      <w:ind w:firstLine="420" w:firstLineChars="200"/>
      <w:textAlignment w:val="baseline"/>
    </w:pPr>
    <w:rPr>
      <w:szCs w:val="20"/>
    </w:rPr>
  </w:style>
  <w:style w:type="table" w:styleId="50">
    <w:name w:val="Table Grid"/>
    <w:basedOn w:val="4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qFormat/>
    <w:uiPriority w:val="22"/>
    <w:rPr>
      <w:b/>
      <w:bCs/>
    </w:rPr>
  </w:style>
  <w:style w:type="character" w:styleId="53">
    <w:name w:val="endnote reference"/>
    <w:qFormat/>
    <w:uiPriority w:val="0"/>
    <w:rPr>
      <w:vertAlign w:val="superscript"/>
    </w:rPr>
  </w:style>
  <w:style w:type="character" w:styleId="54">
    <w:name w:val="page number"/>
    <w:basedOn w:val="51"/>
    <w:qFormat/>
    <w:uiPriority w:val="0"/>
  </w:style>
  <w:style w:type="character" w:styleId="55">
    <w:name w:val="Emphasis"/>
    <w:qFormat/>
    <w:uiPriority w:val="20"/>
    <w:rPr>
      <w:rFonts w:ascii="Calibri" w:hAnsi="Calibri"/>
      <w:b/>
      <w:i/>
      <w:iCs/>
    </w:rPr>
  </w:style>
  <w:style w:type="character" w:styleId="56">
    <w:name w:val="HTML Definition"/>
    <w:uiPriority w:val="0"/>
    <w:rPr>
      <w:i/>
      <w:iCs/>
    </w:rPr>
  </w:style>
  <w:style w:type="character" w:styleId="57">
    <w:name w:val="HTML Typewriter"/>
    <w:uiPriority w:val="0"/>
    <w:rPr>
      <w:rFonts w:ascii="Courier New" w:hAnsi="Courier New"/>
      <w:sz w:val="20"/>
      <w:szCs w:val="20"/>
    </w:rPr>
  </w:style>
  <w:style w:type="character" w:styleId="58">
    <w:name w:val="HTML Acronym"/>
    <w:basedOn w:val="51"/>
    <w:uiPriority w:val="0"/>
  </w:style>
  <w:style w:type="character" w:styleId="59">
    <w:name w:val="HTML Variable"/>
    <w:uiPriority w:val="0"/>
    <w:rPr>
      <w:i/>
      <w:iCs/>
    </w:rPr>
  </w:style>
  <w:style w:type="character" w:styleId="60">
    <w:name w:val="Hyperlink"/>
    <w:basedOn w:val="51"/>
    <w:unhideWhenUsed/>
    <w:qFormat/>
    <w:uiPriority w:val="99"/>
    <w:rPr>
      <w:color w:val="222222"/>
      <w:u w:val="none"/>
    </w:rPr>
  </w:style>
  <w:style w:type="character" w:styleId="61">
    <w:name w:val="HTML Code"/>
    <w:uiPriority w:val="0"/>
    <w:rPr>
      <w:rFonts w:ascii="Courier New" w:hAnsi="Courier New"/>
      <w:sz w:val="20"/>
      <w:szCs w:val="20"/>
    </w:rPr>
  </w:style>
  <w:style w:type="character" w:styleId="62">
    <w:name w:val="HTML Cite"/>
    <w:uiPriority w:val="0"/>
    <w:rPr>
      <w:i/>
      <w:iCs/>
    </w:rPr>
  </w:style>
  <w:style w:type="character" w:styleId="63">
    <w:name w:val="HTML Keyboard"/>
    <w:uiPriority w:val="0"/>
    <w:rPr>
      <w:rFonts w:ascii="Courier New" w:hAnsi="Courier New"/>
      <w:sz w:val="20"/>
      <w:szCs w:val="20"/>
    </w:rPr>
  </w:style>
  <w:style w:type="character" w:styleId="64">
    <w:name w:val="HTML Sample"/>
    <w:uiPriority w:val="0"/>
    <w:rPr>
      <w:rFonts w:ascii="Courier New" w:hAnsi="Courier New"/>
    </w:rPr>
  </w:style>
  <w:style w:type="character" w:customStyle="1" w:styleId="65">
    <w:name w:val="标题 1 Char"/>
    <w:basedOn w:val="51"/>
    <w:link w:val="3"/>
    <w:qFormat/>
    <w:uiPriority w:val="9"/>
    <w:rPr>
      <w:rFonts w:ascii="宋体" w:hAnsi="宋体" w:cstheme="minorBidi"/>
      <w:b/>
      <w:bCs/>
      <w:sz w:val="32"/>
      <w:szCs w:val="32"/>
      <w:lang w:eastAsia="en-US"/>
    </w:rPr>
  </w:style>
  <w:style w:type="character" w:customStyle="1" w:styleId="66">
    <w:name w:val="标题 2 Char"/>
    <w:basedOn w:val="51"/>
    <w:link w:val="4"/>
    <w:uiPriority w:val="9"/>
    <w:rPr>
      <w:rFonts w:asciiTheme="majorHAnsi" w:hAnsiTheme="majorHAnsi" w:eastAsiaTheme="majorEastAsia" w:cstheme="majorBidi"/>
      <w:b/>
      <w:bCs/>
      <w:kern w:val="2"/>
      <w:sz w:val="32"/>
      <w:szCs w:val="32"/>
    </w:rPr>
  </w:style>
  <w:style w:type="character" w:customStyle="1" w:styleId="67">
    <w:name w:val="标题 3 Char"/>
    <w:basedOn w:val="51"/>
    <w:link w:val="5"/>
    <w:qFormat/>
    <w:uiPriority w:val="9"/>
    <w:rPr>
      <w:rFonts w:ascii="Times New Roman" w:hAnsi="Times New Roman" w:eastAsia="宋体" w:cs="Times New Roman"/>
      <w:b/>
      <w:bCs/>
      <w:kern w:val="2"/>
      <w:sz w:val="32"/>
      <w:szCs w:val="32"/>
    </w:rPr>
  </w:style>
  <w:style w:type="character" w:customStyle="1" w:styleId="68">
    <w:name w:val="标题 4 Char"/>
    <w:basedOn w:val="51"/>
    <w:link w:val="6"/>
    <w:qFormat/>
    <w:uiPriority w:val="9"/>
    <w:rPr>
      <w:rFonts w:ascii="Arial" w:hAnsi="Arial" w:eastAsia="黑体" w:cs="Times New Roman"/>
      <w:b/>
      <w:bCs/>
      <w:kern w:val="2"/>
      <w:sz w:val="28"/>
      <w:szCs w:val="28"/>
    </w:rPr>
  </w:style>
  <w:style w:type="character" w:customStyle="1" w:styleId="69">
    <w:name w:val="标题 5 Char"/>
    <w:basedOn w:val="51"/>
    <w:link w:val="7"/>
    <w:uiPriority w:val="9"/>
    <w:rPr>
      <w:rFonts w:ascii="Times New Roman" w:hAnsi="Times New Roman" w:eastAsia="宋体" w:cs="Times New Roman"/>
      <w:b/>
      <w:bCs/>
      <w:kern w:val="2"/>
      <w:sz w:val="28"/>
      <w:szCs w:val="28"/>
    </w:rPr>
  </w:style>
  <w:style w:type="character" w:customStyle="1" w:styleId="70">
    <w:name w:val="标题 6 Char"/>
    <w:basedOn w:val="51"/>
    <w:link w:val="8"/>
    <w:qFormat/>
    <w:uiPriority w:val="9"/>
    <w:rPr>
      <w:rFonts w:ascii="Tahoma" w:hAnsi="Tahoma" w:eastAsia="宋体" w:cs="Times New Roman"/>
      <w:i/>
      <w:sz w:val="21"/>
      <w:lang w:val="en-GB" w:eastAsia="fr-FR"/>
    </w:rPr>
  </w:style>
  <w:style w:type="character" w:customStyle="1" w:styleId="71">
    <w:name w:val="标题 7 Char"/>
    <w:basedOn w:val="51"/>
    <w:link w:val="9"/>
    <w:qFormat/>
    <w:uiPriority w:val="9"/>
    <w:rPr>
      <w:rFonts w:ascii="微软雅黑" w:hAnsi="微软雅黑" w:eastAsia="微软雅黑" w:cs="Times New Roman"/>
      <w:i/>
      <w:color w:val="333333"/>
      <w:sz w:val="24"/>
      <w:szCs w:val="24"/>
      <w:u w:val="single"/>
      <w:lang w:val="en-GB"/>
    </w:rPr>
  </w:style>
  <w:style w:type="character" w:customStyle="1" w:styleId="72">
    <w:name w:val="标题 8 Char"/>
    <w:basedOn w:val="51"/>
    <w:link w:val="10"/>
    <w:uiPriority w:val="9"/>
    <w:rPr>
      <w:rFonts w:ascii="Tahoma" w:hAnsi="Tahoma" w:eastAsia="宋体" w:cs="Times New Roman"/>
      <w:i/>
      <w:lang w:val="en-GB" w:eastAsia="fr-FR"/>
    </w:rPr>
  </w:style>
  <w:style w:type="character" w:customStyle="1" w:styleId="73">
    <w:name w:val="标题 9 Char"/>
    <w:basedOn w:val="51"/>
    <w:link w:val="11"/>
    <w:qFormat/>
    <w:uiPriority w:val="9"/>
    <w:rPr>
      <w:rFonts w:ascii="Tahoma" w:hAnsi="Tahoma" w:eastAsia="宋体" w:cs="Times New Roman"/>
      <w:i/>
      <w:sz w:val="18"/>
      <w:lang w:val="en-GB" w:eastAsia="fr-FR"/>
    </w:rPr>
  </w:style>
  <w:style w:type="character" w:customStyle="1" w:styleId="74">
    <w:name w:val="正文文本 Char"/>
    <w:basedOn w:val="51"/>
    <w:link w:val="20"/>
    <w:qFormat/>
    <w:uiPriority w:val="0"/>
    <w:rPr>
      <w:kern w:val="2"/>
      <w:sz w:val="21"/>
      <w:szCs w:val="22"/>
    </w:rPr>
  </w:style>
  <w:style w:type="character" w:customStyle="1" w:styleId="75">
    <w:name w:val="纯文本 Char"/>
    <w:basedOn w:val="51"/>
    <w:link w:val="26"/>
    <w:qFormat/>
    <w:uiPriority w:val="0"/>
    <w:rPr>
      <w:rFonts w:ascii="宋体" w:hAnsi="Courier New"/>
      <w:kern w:val="2"/>
      <w:sz w:val="28"/>
      <w:szCs w:val="28"/>
    </w:rPr>
  </w:style>
  <w:style w:type="character" w:customStyle="1" w:styleId="76">
    <w:name w:val="日期 Char"/>
    <w:basedOn w:val="51"/>
    <w:link w:val="28"/>
    <w:qFormat/>
    <w:uiPriority w:val="0"/>
    <w:rPr>
      <w:rFonts w:ascii="Times New Roman" w:hAnsi="Times New Roman" w:eastAsia="宋体" w:cs="Times New Roman"/>
      <w:sz w:val="24"/>
      <w:szCs w:val="24"/>
    </w:rPr>
  </w:style>
  <w:style w:type="character" w:customStyle="1" w:styleId="77">
    <w:name w:val="正文文本缩进 2 Char"/>
    <w:basedOn w:val="51"/>
    <w:link w:val="29"/>
    <w:qFormat/>
    <w:uiPriority w:val="0"/>
    <w:rPr>
      <w:rFonts w:ascii="Calibri" w:hAnsi="Calibri"/>
      <w:kern w:val="2"/>
      <w:sz w:val="21"/>
      <w:szCs w:val="22"/>
    </w:rPr>
  </w:style>
  <w:style w:type="character" w:customStyle="1" w:styleId="78">
    <w:name w:val="批注框文本 Char"/>
    <w:basedOn w:val="51"/>
    <w:link w:val="30"/>
    <w:semiHidden/>
    <w:qFormat/>
    <w:uiPriority w:val="0"/>
    <w:rPr>
      <w:kern w:val="2"/>
      <w:sz w:val="18"/>
      <w:szCs w:val="18"/>
    </w:rPr>
  </w:style>
  <w:style w:type="character" w:customStyle="1" w:styleId="79">
    <w:name w:val="页脚 Char"/>
    <w:basedOn w:val="51"/>
    <w:link w:val="31"/>
    <w:qFormat/>
    <w:uiPriority w:val="99"/>
    <w:rPr>
      <w:sz w:val="18"/>
      <w:szCs w:val="18"/>
    </w:rPr>
  </w:style>
  <w:style w:type="character" w:customStyle="1" w:styleId="80">
    <w:name w:val="页眉 Char"/>
    <w:basedOn w:val="51"/>
    <w:link w:val="32"/>
    <w:qFormat/>
    <w:uiPriority w:val="99"/>
    <w:rPr>
      <w:sz w:val="18"/>
      <w:szCs w:val="18"/>
    </w:rPr>
  </w:style>
  <w:style w:type="paragraph" w:customStyle="1" w:styleId="81">
    <w:name w:val="列出段落1"/>
    <w:basedOn w:val="1"/>
    <w:qFormat/>
    <w:uiPriority w:val="99"/>
    <w:pPr>
      <w:ind w:firstLine="420" w:firstLineChars="200"/>
    </w:pPr>
    <w:rPr>
      <w:rFonts w:ascii="Times New Roman" w:hAnsi="Times New Roman" w:eastAsia="宋体" w:cs="Times New Roman"/>
      <w:sz w:val="20"/>
      <w:szCs w:val="20"/>
    </w:rPr>
  </w:style>
  <w:style w:type="paragraph" w:customStyle="1" w:styleId="82">
    <w:name w:val="_Style 1"/>
    <w:basedOn w:val="1"/>
    <w:qFormat/>
    <w:uiPriority w:val="34"/>
    <w:pPr>
      <w:ind w:firstLine="420" w:firstLineChars="200"/>
    </w:pPr>
    <w:rPr>
      <w:rFonts w:ascii="Calibri" w:hAnsi="Calibri" w:eastAsia="宋体" w:cs="Times New Roman"/>
    </w:rPr>
  </w:style>
  <w:style w:type="paragraph" w:customStyle="1" w:styleId="83">
    <w:name w:val="列出段落11"/>
    <w:basedOn w:val="1"/>
    <w:link w:val="84"/>
    <w:qFormat/>
    <w:uiPriority w:val="34"/>
    <w:pPr>
      <w:ind w:firstLine="420" w:firstLineChars="200"/>
    </w:pPr>
    <w:rPr>
      <w:rFonts w:ascii="宋体" w:hAnsi="宋体" w:eastAsia="宋体" w:cs="Times New Roman"/>
      <w:sz w:val="24"/>
      <w:szCs w:val="24"/>
    </w:rPr>
  </w:style>
  <w:style w:type="character" w:customStyle="1" w:styleId="84">
    <w:name w:val="List Paragraph Char"/>
    <w:link w:val="83"/>
    <w:qFormat/>
    <w:locked/>
    <w:uiPriority w:val="34"/>
    <w:rPr>
      <w:rFonts w:ascii="宋体" w:hAnsi="宋体"/>
      <w:kern w:val="2"/>
      <w:sz w:val="24"/>
      <w:szCs w:val="24"/>
    </w:rPr>
  </w:style>
  <w:style w:type="paragraph" w:customStyle="1" w:styleId="85">
    <w:name w:val="样式3"/>
    <w:basedOn w:val="26"/>
    <w:qFormat/>
    <w:uiPriority w:val="0"/>
    <w:pPr>
      <w:spacing w:line="0" w:lineRule="atLeast"/>
      <w:outlineLvl w:val="0"/>
    </w:pPr>
    <w:rPr>
      <w:rFonts w:eastAsia="宋体" w:cs="Times New Roman"/>
      <w:szCs w:val="20"/>
    </w:rPr>
  </w:style>
  <w:style w:type="paragraph" w:styleId="86">
    <w:name w:val="List Paragraph"/>
    <w:basedOn w:val="1"/>
    <w:unhideWhenUsed/>
    <w:qFormat/>
    <w:uiPriority w:val="34"/>
    <w:pPr>
      <w:ind w:firstLine="420" w:firstLineChars="200"/>
    </w:pPr>
  </w:style>
  <w:style w:type="character" w:customStyle="1" w:styleId="87">
    <w:name w:val="页脚 Char1"/>
    <w:basedOn w:val="51"/>
    <w:qFormat/>
    <w:locked/>
    <w:uiPriority w:val="99"/>
    <w:rPr>
      <w:rFonts w:ascii="Times New Roman" w:hAnsi="Times New Roman"/>
      <w:sz w:val="18"/>
      <w:szCs w:val="18"/>
    </w:rPr>
  </w:style>
  <w:style w:type="paragraph" w:customStyle="1" w:styleId="88">
    <w:name w:val="列表段落2"/>
    <w:basedOn w:val="1"/>
    <w:qFormat/>
    <w:uiPriority w:val="99"/>
    <w:pPr>
      <w:ind w:firstLine="420" w:firstLineChars="200"/>
    </w:pPr>
    <w:rPr>
      <w:rFonts w:ascii="等线" w:hAnsi="等线" w:eastAsia="等线" w:cs="等线"/>
    </w:rPr>
  </w:style>
  <w:style w:type="character" w:customStyle="1" w:styleId="89">
    <w:name w:val="正文文本 Char1"/>
    <w:basedOn w:val="51"/>
    <w:qFormat/>
    <w:uiPriority w:val="0"/>
    <w:rPr>
      <w:rFonts w:ascii="宋体" w:hAnsi="宋体" w:eastAsia="宋体"/>
      <w:kern w:val="0"/>
      <w:szCs w:val="21"/>
      <w:lang w:eastAsia="en-US"/>
    </w:rPr>
  </w:style>
  <w:style w:type="paragraph" w:customStyle="1" w:styleId="9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1">
    <w:name w:val="2"/>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2">
    <w:name w:val="正文格式（小四） Char Char"/>
    <w:link w:val="93"/>
    <w:qFormat/>
    <w:uiPriority w:val="0"/>
    <w:rPr>
      <w:kern w:val="24"/>
      <w:sz w:val="24"/>
      <w:szCs w:val="24"/>
    </w:rPr>
  </w:style>
  <w:style w:type="paragraph" w:customStyle="1" w:styleId="93">
    <w:name w:val="正文格式（小四）"/>
    <w:basedOn w:val="1"/>
    <w:link w:val="92"/>
    <w:qFormat/>
    <w:uiPriority w:val="0"/>
    <w:pPr>
      <w:widowControl/>
      <w:adjustRightInd w:val="0"/>
      <w:snapToGrid w:val="0"/>
      <w:spacing w:line="360" w:lineRule="auto"/>
      <w:ind w:firstLine="482"/>
      <w:textAlignment w:val="baseline"/>
    </w:pPr>
    <w:rPr>
      <w:kern w:val="24"/>
      <w:sz w:val="24"/>
      <w:szCs w:val="24"/>
    </w:rPr>
  </w:style>
  <w:style w:type="character" w:customStyle="1" w:styleId="94">
    <w:name w:val="文档结构图 Char"/>
    <w:qFormat/>
    <w:uiPriority w:val="99"/>
    <w:rPr>
      <w:rFonts w:ascii="宋体" w:hAnsi="Tahoma" w:eastAsia="宋体"/>
      <w:sz w:val="18"/>
      <w:szCs w:val="18"/>
      <w:lang w:val="en-GB" w:eastAsia="fr-FR"/>
    </w:rPr>
  </w:style>
  <w:style w:type="character" w:customStyle="1" w:styleId="95">
    <w:name w:val="宏文本 Char"/>
    <w:link w:val="2"/>
    <w:qFormat/>
    <w:uiPriority w:val="0"/>
    <w:rPr>
      <w:rFonts w:ascii="Tahoma" w:hAnsi="Tahoma"/>
      <w:sz w:val="16"/>
      <w:lang w:val="en-GB" w:eastAsia="fr-FR"/>
    </w:rPr>
  </w:style>
  <w:style w:type="character" w:customStyle="1" w:styleId="96">
    <w:name w:val="yj正文首行缩进 + 加粗 Char"/>
    <w:basedOn w:val="97"/>
    <w:link w:val="99"/>
    <w:qFormat/>
    <w:uiPriority w:val="0"/>
  </w:style>
  <w:style w:type="character" w:customStyle="1" w:styleId="97">
    <w:name w:val="yj正文首行缩进 Char"/>
    <w:link w:val="98"/>
    <w:qFormat/>
    <w:uiPriority w:val="0"/>
    <w:rPr>
      <w:sz w:val="24"/>
    </w:rPr>
  </w:style>
  <w:style w:type="paragraph" w:customStyle="1" w:styleId="98">
    <w:name w:val="yj正文首行缩进"/>
    <w:basedOn w:val="1"/>
    <w:link w:val="97"/>
    <w:qFormat/>
    <w:uiPriority w:val="0"/>
    <w:pPr>
      <w:spacing w:beforeLines="50"/>
      <w:ind w:firstLine="480" w:firstLineChars="200"/>
      <w:jc w:val="left"/>
    </w:pPr>
    <w:rPr>
      <w:kern w:val="0"/>
      <w:sz w:val="24"/>
      <w:szCs w:val="20"/>
    </w:rPr>
  </w:style>
  <w:style w:type="paragraph" w:customStyle="1" w:styleId="99">
    <w:name w:val="yj正文首行缩进 + 加粗"/>
    <w:basedOn w:val="98"/>
    <w:link w:val="96"/>
    <w:qFormat/>
    <w:uiPriority w:val="0"/>
    <w:pPr>
      <w:spacing w:beforeLines="0"/>
    </w:pPr>
  </w:style>
  <w:style w:type="character" w:customStyle="1" w:styleId="100">
    <w:name w:val="正文文本缩进 Char"/>
    <w:qFormat/>
    <w:uiPriority w:val="0"/>
    <w:rPr>
      <w:kern w:val="2"/>
      <w:sz w:val="21"/>
    </w:rPr>
  </w:style>
  <w:style w:type="character" w:customStyle="1" w:styleId="101">
    <w:name w:val="NormalSimple Car"/>
    <w:qFormat/>
    <w:uiPriority w:val="0"/>
    <w:rPr>
      <w:rFonts w:ascii="Tahoma" w:hAnsi="Tahoma"/>
      <w:sz w:val="22"/>
      <w:lang w:val="en-GB" w:eastAsia="fr-FR"/>
    </w:rPr>
  </w:style>
  <w:style w:type="character" w:customStyle="1" w:styleId="102">
    <w:name w:val="无间隔 Char"/>
    <w:link w:val="103"/>
    <w:qFormat/>
    <w:uiPriority w:val="1"/>
    <w:rPr>
      <w:rFonts w:ascii="Calibri" w:hAnsi="Calibri"/>
      <w:sz w:val="22"/>
    </w:rPr>
  </w:style>
  <w:style w:type="paragraph" w:styleId="103">
    <w:name w:val="No Spacing"/>
    <w:link w:val="102"/>
    <w:qFormat/>
    <w:uiPriority w:val="1"/>
    <w:rPr>
      <w:rFonts w:ascii="Calibri" w:hAnsi="Calibri" w:eastAsiaTheme="minorEastAsia" w:cstheme="minorBidi"/>
      <w:sz w:val="22"/>
      <w:lang w:val="en-US" w:eastAsia="zh-CN" w:bidi="ar-SA"/>
    </w:rPr>
  </w:style>
  <w:style w:type="character" w:customStyle="1" w:styleId="104">
    <w:name w:val="正文首行缩进 2 Char"/>
    <w:basedOn w:val="100"/>
    <w:link w:val="48"/>
    <w:qFormat/>
    <w:uiPriority w:val="0"/>
  </w:style>
  <w:style w:type="character" w:customStyle="1" w:styleId="105">
    <w:name w:val="正文文本缩进 Char1"/>
    <w:basedOn w:val="51"/>
    <w:link w:val="21"/>
    <w:qFormat/>
    <w:uiPriority w:val="0"/>
    <w:rPr>
      <w:kern w:val="2"/>
      <w:sz w:val="21"/>
      <w:szCs w:val="22"/>
    </w:rPr>
  </w:style>
  <w:style w:type="character" w:customStyle="1" w:styleId="106">
    <w:name w:val="1 Char Char Char Char yj正文首行缩进 + 加粗 Char"/>
    <w:basedOn w:val="96"/>
    <w:link w:val="107"/>
    <w:qFormat/>
    <w:uiPriority w:val="0"/>
  </w:style>
  <w:style w:type="paragraph" w:customStyle="1" w:styleId="107">
    <w:name w:val="1 Char Char Char Char yj正文首行缩进 + 加粗"/>
    <w:basedOn w:val="99"/>
    <w:link w:val="106"/>
    <w:qFormat/>
    <w:uiPriority w:val="0"/>
  </w:style>
  <w:style w:type="character" w:customStyle="1" w:styleId="108">
    <w:name w:val="正文 + 小四 Char"/>
    <w:qFormat/>
    <w:uiPriority w:val="0"/>
    <w:rPr>
      <w:rFonts w:eastAsia="宋体"/>
      <w:kern w:val="2"/>
      <w:sz w:val="21"/>
      <w:lang w:val="en-US" w:eastAsia="zh-CN" w:bidi="ar-SA"/>
    </w:rPr>
  </w:style>
  <w:style w:type="character" w:customStyle="1" w:styleId="109">
    <w:name w:val="样式1 Char"/>
    <w:qFormat/>
    <w:uiPriority w:val="0"/>
    <w:rPr>
      <w:rFonts w:ascii="Courier New" w:hAnsi="Courier New" w:cs="Courier New"/>
      <w:color w:val="3F5FBF"/>
    </w:rPr>
  </w:style>
  <w:style w:type="character" w:customStyle="1" w:styleId="110">
    <w:name w:val="search1"/>
    <w:qFormat/>
    <w:uiPriority w:val="0"/>
    <w:rPr>
      <w:rFonts w:hint="default"/>
      <w:sz w:val="18"/>
      <w:szCs w:val="18"/>
    </w:rPr>
  </w:style>
  <w:style w:type="character" w:customStyle="1" w:styleId="111">
    <w:name w:val="脚注文本 Char"/>
    <w:link w:val="37"/>
    <w:semiHidden/>
    <w:qFormat/>
    <w:uiPriority w:val="0"/>
    <w:rPr>
      <w:rFonts w:eastAsia="宋体"/>
      <w:sz w:val="18"/>
      <w:szCs w:val="18"/>
    </w:rPr>
  </w:style>
  <w:style w:type="character" w:customStyle="1" w:styleId="112">
    <w:name w:val="正文首行缩进 Char"/>
    <w:basedOn w:val="89"/>
    <w:link w:val="47"/>
    <w:qFormat/>
    <w:uiPriority w:val="0"/>
  </w:style>
  <w:style w:type="character" w:customStyle="1" w:styleId="113">
    <w:name w:val="正文文本缩进 3 Char"/>
    <w:basedOn w:val="51"/>
    <w:link w:val="39"/>
    <w:qFormat/>
    <w:uiPriority w:val="0"/>
    <w:rPr>
      <w:rFonts w:ascii="宋体" w:hAnsi="Times New Roman" w:eastAsia="宋体" w:cs="Times New Roman"/>
      <w:kern w:val="2"/>
      <w:sz w:val="24"/>
    </w:rPr>
  </w:style>
  <w:style w:type="character" w:customStyle="1" w:styleId="114">
    <w:name w:val="批注文字 Char"/>
    <w:basedOn w:val="51"/>
    <w:link w:val="18"/>
    <w:semiHidden/>
    <w:uiPriority w:val="99"/>
    <w:rPr>
      <w:kern w:val="2"/>
      <w:sz w:val="21"/>
      <w:szCs w:val="22"/>
    </w:rPr>
  </w:style>
  <w:style w:type="character" w:customStyle="1" w:styleId="115">
    <w:name w:val="批注主题 Char"/>
    <w:basedOn w:val="114"/>
    <w:link w:val="46"/>
    <w:semiHidden/>
    <w:uiPriority w:val="99"/>
    <w:rPr>
      <w:rFonts w:ascii="Times New Roman" w:hAnsi="Times New Roman" w:eastAsia="宋体" w:cs="Times New Roman"/>
      <w:b/>
      <w:bCs/>
    </w:rPr>
  </w:style>
  <w:style w:type="paragraph" w:customStyle="1" w:styleId="116">
    <w:name w:val="1 Char Char Char"/>
    <w:basedOn w:val="1"/>
    <w:uiPriority w:val="0"/>
    <w:rPr>
      <w:rFonts w:ascii="Times New Roman" w:hAnsi="Times New Roman" w:eastAsia="仿宋_GB2312" w:cs="Times New Roman"/>
      <w:sz w:val="28"/>
      <w:szCs w:val="24"/>
    </w:rPr>
  </w:style>
  <w:style w:type="character" w:customStyle="1" w:styleId="117">
    <w:name w:val="宏文本 Char1"/>
    <w:basedOn w:val="51"/>
    <w:link w:val="2"/>
    <w:semiHidden/>
    <w:uiPriority w:val="99"/>
    <w:rPr>
      <w:rFonts w:ascii="Courier New" w:hAnsi="Courier New" w:eastAsia="宋体" w:cs="Courier New"/>
      <w:kern w:val="2"/>
      <w:sz w:val="24"/>
      <w:szCs w:val="24"/>
    </w:rPr>
  </w:style>
  <w:style w:type="character" w:customStyle="1" w:styleId="118">
    <w:name w:val="正文首行缩进 2 Char1"/>
    <w:basedOn w:val="105"/>
    <w:link w:val="48"/>
    <w:semiHidden/>
    <w:uiPriority w:val="99"/>
  </w:style>
  <w:style w:type="paragraph" w:customStyle="1" w:styleId="119">
    <w:name w:val="小标题"/>
    <w:basedOn w:val="1"/>
    <w:uiPriority w:val="0"/>
    <w:pPr>
      <w:tabs>
        <w:tab w:val="left" w:pos="360"/>
      </w:tabs>
      <w:ind w:left="360" w:hanging="360"/>
    </w:pPr>
    <w:rPr>
      <w:rFonts w:ascii="Times New Roman" w:hAnsi="Times New Roman" w:eastAsia="宋体" w:cs="Times New Roman"/>
      <w:b/>
      <w:szCs w:val="20"/>
    </w:rPr>
  </w:style>
  <w:style w:type="paragraph" w:customStyle="1" w:styleId="120">
    <w:name w:val="Figure"/>
    <w:basedOn w:val="1"/>
    <w:uiPriority w:val="0"/>
    <w:pPr>
      <w:widowControl/>
      <w:pBdr>
        <w:top w:val="single" w:color="auto" w:sz="6" w:space="5"/>
        <w:left w:val="single" w:color="auto" w:sz="6" w:space="5"/>
        <w:bottom w:val="single" w:color="auto" w:sz="6" w:space="5"/>
        <w:right w:val="single" w:color="auto" w:sz="6" w:space="5"/>
      </w:pBdr>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character" w:customStyle="1" w:styleId="121">
    <w:name w:val="正文首行缩进 Char1"/>
    <w:basedOn w:val="74"/>
    <w:link w:val="47"/>
    <w:semiHidden/>
    <w:uiPriority w:val="99"/>
  </w:style>
  <w:style w:type="paragraph" w:customStyle="1" w:styleId="122">
    <w:name w:val="TitreDoc"/>
    <w:basedOn w:val="1"/>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spacing w:before="1200" w:after="1800"/>
      <w:ind w:left="2268" w:right="2268"/>
      <w:jc w:val="center"/>
      <w:textAlignment w:val="baseline"/>
    </w:pPr>
    <w:rPr>
      <w:rFonts w:ascii="Tahoma" w:hAnsi="Tahoma" w:eastAsia="宋体" w:cs="Times New Roman"/>
      <w:b/>
      <w:kern w:val="0"/>
      <w:sz w:val="50"/>
      <w:szCs w:val="20"/>
      <w:lang w:val="en-GB" w:eastAsia="fr-FR"/>
    </w:rPr>
  </w:style>
  <w:style w:type="paragraph" w:customStyle="1" w:styleId="123">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24">
    <w:name w:val="SOURCE"/>
    <w:basedOn w:val="125"/>
    <w:uiPriority w:val="0"/>
    <w:pPr>
      <w:pBdr>
        <w:top w:val="single" w:color="auto" w:sz="6" w:space="1"/>
        <w:left w:val="single" w:color="auto" w:sz="6" w:space="1"/>
        <w:bottom w:val="single" w:color="auto" w:sz="6" w:space="1"/>
        <w:right w:val="single" w:color="auto" w:sz="6" w:space="1"/>
      </w:pBdr>
      <w:spacing w:before="120" w:after="120"/>
    </w:pPr>
    <w:rPr>
      <w:rFonts w:ascii="Courier New" w:hAnsi="Courier New"/>
    </w:rPr>
  </w:style>
  <w:style w:type="paragraph" w:customStyle="1" w:styleId="125">
    <w:name w:val="NormalSimple"/>
    <w:basedOn w:val="1"/>
    <w:uiPriority w:val="0"/>
    <w:pPr>
      <w:widowControl/>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customStyle="1" w:styleId="126">
    <w:name w:val="yj正文"/>
    <w:basedOn w:val="1"/>
    <w:uiPriority w:val="0"/>
    <w:pPr>
      <w:spacing w:beforeLines="50"/>
    </w:pPr>
    <w:rPr>
      <w:rFonts w:ascii="Times New Roman" w:hAnsi="Times New Roman" w:eastAsia="宋体" w:cs="Times New Roman"/>
      <w:sz w:val="24"/>
      <w:szCs w:val="20"/>
    </w:rPr>
  </w:style>
  <w:style w:type="paragraph" w:customStyle="1" w:styleId="127">
    <w:name w:val="My标题2"/>
    <w:basedOn w:val="1"/>
    <w:uiPriority w:val="0"/>
    <w:rPr>
      <w:rFonts w:ascii="Times New Roman" w:hAnsi="Times New Roman" w:eastAsia="宋体" w:cs="Times New Roman"/>
      <w:szCs w:val="20"/>
    </w:rPr>
  </w:style>
  <w:style w:type="character" w:customStyle="1" w:styleId="128">
    <w:name w:val="文档结构图 Char1"/>
    <w:basedOn w:val="51"/>
    <w:link w:val="17"/>
    <w:semiHidden/>
    <w:uiPriority w:val="99"/>
    <w:rPr>
      <w:rFonts w:ascii="Times New Roman" w:hAnsi="Times New Roman" w:eastAsia="宋体" w:cs="Times New Roman"/>
      <w:kern w:val="2"/>
      <w:sz w:val="21"/>
      <w:shd w:val="clear" w:color="auto" w:fill="000080"/>
    </w:rPr>
  </w:style>
  <w:style w:type="paragraph" w:customStyle="1" w:styleId="129">
    <w:name w:val="1 Char Char Char Char"/>
    <w:basedOn w:val="1"/>
    <w:uiPriority w:val="0"/>
    <w:rPr>
      <w:rFonts w:ascii="Times New Roman" w:hAnsi="Times New Roman" w:eastAsia="仿宋_GB2312" w:cs="Times New Roman"/>
      <w:sz w:val="28"/>
      <w:szCs w:val="24"/>
    </w:rPr>
  </w:style>
  <w:style w:type="character" w:customStyle="1" w:styleId="130">
    <w:name w:val="脚注文本 Char1"/>
    <w:basedOn w:val="51"/>
    <w:link w:val="37"/>
    <w:semiHidden/>
    <w:uiPriority w:val="99"/>
    <w:rPr>
      <w:kern w:val="2"/>
      <w:sz w:val="18"/>
      <w:szCs w:val="18"/>
    </w:rPr>
  </w:style>
  <w:style w:type="paragraph" w:customStyle="1" w:styleId="131">
    <w:name w:val="Titre Sommaire"/>
    <w:basedOn w:val="1"/>
    <w:next w:val="1"/>
    <w:uiPriority w:val="0"/>
    <w:pPr>
      <w:keepNext/>
      <w:keepLines/>
      <w:pageBreakBefore/>
      <w:widowControl/>
      <w:pBdr>
        <w:top w:val="single" w:color="auto" w:sz="12" w:space="10"/>
        <w:left w:val="single" w:color="auto" w:sz="12" w:space="10"/>
        <w:bottom w:val="single" w:color="auto" w:sz="12" w:space="10"/>
        <w:right w:val="single" w:color="auto" w:sz="12" w:space="10"/>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hAnsi="Tahoma" w:eastAsia="宋体" w:cs="Times New Roman"/>
      <w:b/>
      <w:caps/>
      <w:kern w:val="0"/>
      <w:sz w:val="40"/>
      <w:szCs w:val="20"/>
      <w:lang w:val="en-GB" w:eastAsia="fr-FR"/>
    </w:rPr>
  </w:style>
  <w:style w:type="paragraph" w:customStyle="1" w:styleId="132">
    <w:name w:val="Table Header"/>
    <w:basedOn w:val="125"/>
    <w:uiPriority w:val="0"/>
    <w:rPr>
      <w:b/>
      <w:color w:val="FFFFFF"/>
      <w:lang w:val="en-US"/>
    </w:rPr>
  </w:style>
  <w:style w:type="paragraph" w:customStyle="1" w:styleId="133">
    <w:name w:val="Char"/>
    <w:basedOn w:val="1"/>
    <w:uiPriority w:val="0"/>
    <w:rPr>
      <w:rFonts w:ascii="仿宋_GB2312" w:hAnsi="Times New Roman" w:eastAsia="仿宋_GB2312" w:cs="Times New Roman"/>
      <w:b/>
      <w:sz w:val="32"/>
      <w:szCs w:val="32"/>
    </w:rPr>
  </w:style>
  <w:style w:type="paragraph" w:customStyle="1" w:styleId="134">
    <w:name w:val="NormalDessin"/>
    <w:basedOn w:val="1"/>
    <w:uiPriority w:val="0"/>
    <w:pPr>
      <w:widowControl/>
      <w:overflowPunct w:val="0"/>
      <w:autoSpaceDE w:val="0"/>
      <w:autoSpaceDN w:val="0"/>
      <w:adjustRightInd w:val="0"/>
      <w:jc w:val="center"/>
      <w:textAlignment w:val="baseline"/>
    </w:pPr>
    <w:rPr>
      <w:rFonts w:ascii="Tahoma" w:hAnsi="Tahoma" w:eastAsia="宋体" w:cs="Times New Roman"/>
      <w:kern w:val="0"/>
      <w:sz w:val="20"/>
      <w:szCs w:val="20"/>
      <w:lang w:val="en-GB" w:eastAsia="fr-FR"/>
    </w:rPr>
  </w:style>
  <w:style w:type="paragraph" w:customStyle="1" w:styleId="135">
    <w:name w:val="1 Char Char Char Char Char Char Char"/>
    <w:basedOn w:val="1"/>
    <w:uiPriority w:val="0"/>
    <w:rPr>
      <w:rFonts w:ascii="Times New Roman" w:hAnsi="Times New Roman" w:eastAsia="仿宋_GB2312" w:cs="Times New Roman"/>
      <w:sz w:val="28"/>
      <w:szCs w:val="24"/>
    </w:rPr>
  </w:style>
  <w:style w:type="paragraph" w:customStyle="1" w:styleId="136">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7">
    <w:name w:val="p17"/>
    <w:basedOn w:val="1"/>
    <w:uiPriority w:val="0"/>
    <w:pPr>
      <w:widowControl/>
      <w:spacing w:before="156"/>
    </w:pPr>
    <w:rPr>
      <w:rFonts w:ascii="Times New Roman" w:hAnsi="Times New Roman" w:eastAsia="宋体" w:cs="Times New Roman"/>
      <w:kern w:val="0"/>
      <w:sz w:val="24"/>
      <w:szCs w:val="24"/>
    </w:rPr>
  </w:style>
  <w:style w:type="paragraph" w:customStyle="1" w:styleId="138">
    <w:name w:val="样式 标题 1 + 左 左侧:  0 厘米 悬挂缩进: 4.32 字符 段前: 12 磅 段后: 12 磅 行距: 固..."/>
    <w:basedOn w:val="1"/>
    <w:uiPriority w:val="0"/>
    <w:pPr>
      <w:tabs>
        <w:tab w:val="left" w:pos="1290"/>
      </w:tabs>
      <w:ind w:left="360" w:hanging="360"/>
    </w:pPr>
    <w:rPr>
      <w:rFonts w:ascii="Calibri" w:hAnsi="Calibri" w:eastAsia="宋体" w:cs="Times New Roman"/>
    </w:rPr>
  </w:style>
  <w:style w:type="paragraph" w:customStyle="1" w:styleId="139">
    <w:name w:val="wonders大标题"/>
    <w:basedOn w:val="1"/>
    <w:next w:val="1"/>
    <w:uiPriority w:val="0"/>
    <w:pPr>
      <w:spacing w:line="300" w:lineRule="auto"/>
      <w:ind w:firstLine="482"/>
      <w:jc w:val="center"/>
    </w:pPr>
    <w:rPr>
      <w:rFonts w:ascii="Times New Roman" w:hAnsi="Times New Roman" w:eastAsia="宋体" w:cs="Times New Roman"/>
      <w:b/>
      <w:sz w:val="72"/>
      <w:szCs w:val="24"/>
    </w:rPr>
  </w:style>
  <w:style w:type="paragraph" w:customStyle="1" w:styleId="140">
    <w:name w:val="样式 标题 3 + 左侧:  0 厘米 悬挂缩进: 7.2 字符 段前: 1 磅 段后: 1 磅"/>
    <w:basedOn w:val="1"/>
    <w:uiPriority w:val="0"/>
    <w:pPr>
      <w:tabs>
        <w:tab w:val="left" w:pos="720"/>
      </w:tabs>
      <w:ind w:left="720" w:hanging="720"/>
    </w:pPr>
    <w:rPr>
      <w:rFonts w:ascii="Calibri" w:hAnsi="Calibri" w:eastAsia="宋体" w:cs="Times New Roman"/>
    </w:rPr>
  </w:style>
  <w:style w:type="paragraph" w:customStyle="1" w:styleId="141">
    <w:name w:val="Source"/>
    <w:basedOn w:val="1"/>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Courier New" w:hAnsi="Courier New" w:eastAsia="宋体" w:cs="Times New Roman"/>
      <w:kern w:val="0"/>
      <w:sz w:val="20"/>
      <w:szCs w:val="20"/>
      <w:lang w:val="en-GB" w:eastAsia="fr-FR"/>
    </w:rPr>
  </w:style>
  <w:style w:type="paragraph" w:customStyle="1" w:styleId="142">
    <w:name w:val="TOC Heading"/>
    <w:basedOn w:val="3"/>
    <w:next w:val="1"/>
    <w:qFormat/>
    <w:uiPriority w:val="39"/>
    <w:pPr>
      <w:keepNext/>
      <w:keepLines/>
      <w:widowControl/>
      <w:spacing w:before="480" w:line="276" w:lineRule="auto"/>
      <w:outlineLvl w:val="9"/>
    </w:pPr>
    <w:rPr>
      <w:rFonts w:ascii="Cambria" w:hAnsi="Cambria" w:cs="Times New Roman"/>
      <w:color w:val="365F91"/>
      <w:sz w:val="28"/>
      <w:szCs w:val="28"/>
    </w:rPr>
  </w:style>
  <w:style w:type="paragraph" w:customStyle="1" w:styleId="143">
    <w:name w:val="Char1"/>
    <w:basedOn w:val="17"/>
    <w:uiPriority w:val="0"/>
    <w:rPr>
      <w:rFonts w:ascii="Tahoma" w:hAnsi="Tahoma"/>
      <w:sz w:val="24"/>
      <w:szCs w:val="24"/>
    </w:rPr>
  </w:style>
  <w:style w:type="paragraph" w:customStyle="1" w:styleId="144">
    <w:name w:val="Code"/>
    <w:basedOn w:val="1"/>
    <w:uiPriority w:val="0"/>
    <w:pPr>
      <w:widowControl/>
      <w:overflowPunct w:val="0"/>
      <w:autoSpaceDE w:val="0"/>
      <w:autoSpaceDN w:val="0"/>
      <w:adjustRightInd w:val="0"/>
      <w:textAlignment w:val="baseline"/>
    </w:pPr>
    <w:rPr>
      <w:rFonts w:ascii="Courier New" w:hAnsi="Courier New" w:eastAsia="宋体" w:cs="Times New Roman"/>
      <w:kern w:val="0"/>
      <w:sz w:val="20"/>
      <w:szCs w:val="20"/>
      <w:lang w:eastAsia="fr-FR"/>
    </w:rPr>
  </w:style>
  <w:style w:type="paragraph" w:customStyle="1" w:styleId="145">
    <w:name w:val="样式1"/>
    <w:basedOn w:val="1"/>
    <w:qFormat/>
    <w:uiPriority w:val="0"/>
    <w:pPr>
      <w:autoSpaceDE w:val="0"/>
      <w:autoSpaceDN w:val="0"/>
      <w:adjustRightInd w:val="0"/>
      <w:jc w:val="left"/>
    </w:pPr>
    <w:rPr>
      <w:rFonts w:ascii="Courier New" w:hAnsi="Courier New" w:eastAsia="宋体" w:cs="Courier New"/>
      <w:color w:val="3F5FBF"/>
      <w:kern w:val="0"/>
      <w:sz w:val="20"/>
      <w:szCs w:val="20"/>
    </w:rPr>
  </w:style>
  <w:style w:type="paragraph" w:customStyle="1" w:styleId="146">
    <w:name w:val="需求说明书标题系统名"/>
    <w:basedOn w:val="1"/>
    <w:qFormat/>
    <w:uiPriority w:val="0"/>
    <w:pPr>
      <w:spacing w:before="480" w:line="360" w:lineRule="auto"/>
      <w:jc w:val="center"/>
    </w:pPr>
    <w:rPr>
      <w:rFonts w:ascii="文鼎魏碑体简" w:hAnsi="Times New Roman" w:eastAsia="文鼎魏碑体简" w:cs="Times New Roman"/>
      <w:b/>
      <w:sz w:val="32"/>
      <w:szCs w:val="32"/>
    </w:rPr>
  </w:style>
  <w:style w:type="paragraph" w:customStyle="1" w:styleId="147">
    <w:name w:val="Char Char1 Char Char Char Char"/>
    <w:basedOn w:val="17"/>
    <w:uiPriority w:val="0"/>
    <w:rPr>
      <w:kern w:val="0"/>
    </w:rPr>
  </w:style>
  <w:style w:type="paragraph" w:customStyle="1" w:styleId="148">
    <w:name w:val="表格文字"/>
    <w:basedOn w:val="1"/>
    <w:qFormat/>
    <w:uiPriority w:val="0"/>
    <w:pPr>
      <w:widowControl/>
      <w:adjustRightInd w:val="0"/>
      <w:snapToGrid w:val="0"/>
      <w:spacing w:line="360" w:lineRule="auto"/>
      <w:jc w:val="center"/>
      <w:textAlignment w:val="baseline"/>
    </w:pPr>
    <w:rPr>
      <w:rFonts w:ascii="Times New Roman" w:hAnsi="宋体" w:eastAsia="宋体" w:cs="Times New Roman"/>
      <w:kern w:val="0"/>
      <w:sz w:val="24"/>
      <w:szCs w:val="28"/>
    </w:rPr>
  </w:style>
  <w:style w:type="paragraph" w:customStyle="1" w:styleId="149">
    <w:name w:val="图表标题"/>
    <w:basedOn w:val="1"/>
    <w:uiPriority w:val="0"/>
    <w:pPr>
      <w:widowControl/>
      <w:adjustRightInd w:val="0"/>
      <w:snapToGrid w:val="0"/>
      <w:spacing w:line="360" w:lineRule="auto"/>
      <w:jc w:val="center"/>
      <w:textAlignment w:val="baseline"/>
    </w:pPr>
    <w:rPr>
      <w:rFonts w:ascii="Times New Roman" w:hAnsi="Times New Roman" w:eastAsia="宋体" w:cs="Times New Roman"/>
      <w:kern w:val="0"/>
      <w:sz w:val="24"/>
      <w:szCs w:val="20"/>
    </w:rPr>
  </w:style>
  <w:style w:type="paragraph" w:customStyle="1" w:styleId="150">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2">
    <w:name w:val="p0"/>
    <w:basedOn w:val="1"/>
    <w:uiPriority w:val="0"/>
    <w:pPr>
      <w:widowControl/>
      <w:snapToGrid w:val="0"/>
      <w:spacing w:before="120" w:after="120"/>
    </w:pPr>
    <w:rPr>
      <w:rFonts w:ascii="Tahoma" w:hAnsi="Tahoma" w:eastAsia="宋体" w:cs="Tahoma"/>
      <w:kern w:val="0"/>
      <w:szCs w:val="21"/>
    </w:rPr>
  </w:style>
  <w:style w:type="character" w:customStyle="1" w:styleId="153">
    <w:name w:val="15"/>
    <w:uiPriority w:val="0"/>
    <w:rPr>
      <w:rFonts w:hint="default" w:ascii="Times New Roman" w:hAnsi="Times New Roman" w:cs="Times New Roman"/>
      <w:color w:val="0000FF"/>
      <w:u w:val="single"/>
    </w:rPr>
  </w:style>
  <w:style w:type="character" w:customStyle="1" w:styleId="154">
    <w:name w:val="正文格式（小四） Char"/>
    <w:qFormat/>
    <w:uiPriority w:val="0"/>
    <w:rPr>
      <w:rFonts w:ascii="Times New Roman" w:hAnsi="Times New Roman" w:eastAsia="宋体" w:cs="Times New Roman"/>
      <w:kern w:val="24"/>
      <w:sz w:val="24"/>
      <w:szCs w:val="24"/>
    </w:rPr>
  </w:style>
  <w:style w:type="character" w:customStyle="1" w:styleId="155">
    <w:name w:val="style201"/>
    <w:uiPriority w:val="0"/>
    <w:rPr>
      <w:rFonts w:hint="eastAsia" w:ascii="ڌ墻" w:eastAsia="ڌ墻"/>
      <w:color w:val="163964"/>
      <w:sz w:val="24"/>
    </w:rPr>
  </w:style>
  <w:style w:type="character" w:customStyle="1" w:styleId="156">
    <w:name w:val="HTML 预设格式 Char"/>
    <w:basedOn w:val="51"/>
    <w:link w:val="42"/>
    <w:uiPriority w:val="0"/>
    <w:rPr>
      <w:rFonts w:ascii="Arial" w:hAnsi="Arial" w:eastAsia="宋体" w:cs="Arial"/>
      <w:sz w:val="24"/>
      <w:szCs w:val="24"/>
    </w:rPr>
  </w:style>
  <w:style w:type="character" w:customStyle="1" w:styleId="157">
    <w:name w:val="HTML 地址 Char"/>
    <w:basedOn w:val="51"/>
    <w:link w:val="23"/>
    <w:uiPriority w:val="0"/>
    <w:rPr>
      <w:rFonts w:ascii="Calibri" w:hAnsi="Calibri" w:eastAsia="宋体" w:cs="Times New Roman"/>
      <w:i/>
      <w:iCs/>
      <w:sz w:val="24"/>
      <w:szCs w:val="24"/>
    </w:rPr>
  </w:style>
  <w:style w:type="character" w:customStyle="1" w:styleId="158">
    <w:name w:val="标题 Char"/>
    <w:basedOn w:val="51"/>
    <w:link w:val="45"/>
    <w:uiPriority w:val="10"/>
    <w:rPr>
      <w:rFonts w:ascii="Cambria" w:hAnsi="Cambria" w:eastAsia="宋体" w:cs="Times New Roman"/>
      <w:b/>
      <w:bCs/>
      <w:kern w:val="28"/>
      <w:sz w:val="32"/>
      <w:szCs w:val="32"/>
    </w:rPr>
  </w:style>
  <w:style w:type="paragraph" w:customStyle="1" w:styleId="159">
    <w:name w:val="标准标志"/>
    <w:next w:val="1"/>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szCs w:val="22"/>
      <w:lang w:val="en-US" w:eastAsia="zh-CN" w:bidi="ar-SA"/>
    </w:rPr>
  </w:style>
  <w:style w:type="paragraph" w:customStyle="1" w:styleId="16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52"/>
      <w:szCs w:val="22"/>
      <w:lang w:val="en-US" w:eastAsia="zh-CN" w:bidi="ar-SA"/>
    </w:rPr>
  </w:style>
  <w:style w:type="paragraph" w:customStyle="1" w:styleId="161">
    <w:name w:val="标准书脚_偶数页"/>
    <w:uiPriority w:val="0"/>
    <w:pPr>
      <w:spacing w:before="120"/>
    </w:pPr>
    <w:rPr>
      <w:rFonts w:ascii="Calibri" w:hAnsi="Calibri" w:eastAsia="宋体" w:cs="Times New Roman"/>
      <w:sz w:val="18"/>
      <w:szCs w:val="22"/>
      <w:lang w:val="en-US" w:eastAsia="zh-CN" w:bidi="ar-SA"/>
    </w:rPr>
  </w:style>
  <w:style w:type="paragraph" w:customStyle="1" w:styleId="162">
    <w:name w:val="标准书脚_奇数页"/>
    <w:uiPriority w:val="0"/>
    <w:pPr>
      <w:spacing w:before="120"/>
      <w:jc w:val="right"/>
    </w:pPr>
    <w:rPr>
      <w:rFonts w:ascii="Calibri" w:hAnsi="Calibri" w:eastAsia="宋体" w:cs="Times New Roman"/>
      <w:sz w:val="18"/>
      <w:szCs w:val="22"/>
      <w:lang w:val="en-US" w:eastAsia="zh-CN" w:bidi="ar-SA"/>
    </w:rPr>
  </w:style>
  <w:style w:type="paragraph" w:customStyle="1" w:styleId="163">
    <w:name w:val="标准书眉_奇数页"/>
    <w:next w:val="1"/>
    <w:uiPriority w:val="0"/>
    <w:pPr>
      <w:tabs>
        <w:tab w:val="center" w:pos="4154"/>
        <w:tab w:val="right" w:pos="8306"/>
      </w:tabs>
      <w:spacing w:after="120"/>
      <w:jc w:val="right"/>
    </w:pPr>
    <w:rPr>
      <w:rFonts w:ascii="Calibri" w:hAnsi="Calibri" w:eastAsia="宋体" w:cs="Times New Roman"/>
      <w:sz w:val="21"/>
      <w:szCs w:val="22"/>
      <w:lang w:val="en-US" w:eastAsia="zh-CN" w:bidi="ar-SA"/>
    </w:rPr>
  </w:style>
  <w:style w:type="paragraph" w:customStyle="1" w:styleId="164">
    <w:name w:val="标准书眉_偶数页"/>
    <w:basedOn w:val="163"/>
    <w:next w:val="1"/>
    <w:uiPriority w:val="0"/>
    <w:pPr>
      <w:jc w:val="left"/>
    </w:pPr>
  </w:style>
  <w:style w:type="paragraph" w:customStyle="1" w:styleId="165">
    <w:name w:val="标准书眉一"/>
    <w:uiPriority w:val="0"/>
    <w:pPr>
      <w:jc w:val="both"/>
    </w:pPr>
    <w:rPr>
      <w:rFonts w:ascii="Calibri" w:hAnsi="Calibri" w:eastAsia="宋体" w:cs="Times New Roman"/>
      <w:sz w:val="22"/>
      <w:szCs w:val="22"/>
      <w:lang w:val="en-US" w:eastAsia="zh-CN" w:bidi="ar-SA"/>
    </w:rPr>
  </w:style>
  <w:style w:type="paragraph" w:customStyle="1" w:styleId="166">
    <w:name w:val="前言、引言标题"/>
    <w:next w:val="1"/>
    <w:uiPriority w:val="0"/>
    <w:pPr>
      <w:shd w:val="clear" w:color="FFFFFF" w:fill="FFFFFF"/>
      <w:tabs>
        <w:tab w:val="left" w:pos="1140"/>
      </w:tabs>
      <w:spacing w:before="640" w:after="560"/>
      <w:ind w:left="840" w:hanging="420"/>
      <w:jc w:val="center"/>
      <w:outlineLvl w:val="0"/>
    </w:pPr>
    <w:rPr>
      <w:rFonts w:ascii="黑体" w:hAnsi="Calibri" w:eastAsia="黑体" w:cs="Times New Roman"/>
      <w:sz w:val="32"/>
      <w:szCs w:val="22"/>
      <w:lang w:val="en-US" w:eastAsia="zh-CN" w:bidi="ar-SA"/>
    </w:rPr>
  </w:style>
  <w:style w:type="paragraph" w:customStyle="1" w:styleId="167">
    <w:name w:val="参考文献、索引标题"/>
    <w:basedOn w:val="166"/>
    <w:next w:val="1"/>
    <w:uiPriority w:val="0"/>
    <w:pPr>
      <w:tabs>
        <w:tab w:val="clear" w:pos="1140"/>
      </w:tabs>
      <w:spacing w:after="200"/>
      <w:ind w:left="0" w:firstLine="0"/>
    </w:pPr>
    <w:rPr>
      <w:sz w:val="21"/>
    </w:rPr>
  </w:style>
  <w:style w:type="paragraph" w:customStyle="1" w:styleId="168">
    <w:name w:val="段"/>
    <w:link w:val="169"/>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169">
    <w:name w:val="段 Char"/>
    <w:link w:val="168"/>
    <w:uiPriority w:val="0"/>
    <w:rPr>
      <w:rFonts w:ascii="宋体" w:hAnsi="Calibri" w:eastAsia="宋体" w:cs="Times New Roman"/>
      <w:sz w:val="21"/>
    </w:rPr>
  </w:style>
  <w:style w:type="paragraph" w:customStyle="1" w:styleId="170">
    <w:name w:val="章标题"/>
    <w:next w:val="168"/>
    <w:uiPriority w:val="0"/>
    <w:pPr>
      <w:tabs>
        <w:tab w:val="left" w:pos="840"/>
      </w:tabs>
      <w:spacing w:beforeLines="50" w:afterLines="50"/>
      <w:ind w:left="840" w:hanging="420"/>
      <w:jc w:val="both"/>
      <w:outlineLvl w:val="1"/>
    </w:pPr>
    <w:rPr>
      <w:rFonts w:ascii="黑体" w:hAnsi="Calibri" w:eastAsia="黑体" w:cs="Times New Roman"/>
      <w:sz w:val="21"/>
      <w:szCs w:val="22"/>
      <w:lang w:val="en-US" w:eastAsia="zh-CN" w:bidi="ar-SA"/>
    </w:rPr>
  </w:style>
  <w:style w:type="paragraph" w:customStyle="1" w:styleId="171">
    <w:name w:val="一级条标题"/>
    <w:next w:val="168"/>
    <w:uiPriority w:val="0"/>
    <w:pPr>
      <w:tabs>
        <w:tab w:val="left" w:pos="1260"/>
      </w:tabs>
      <w:ind w:left="1260" w:hanging="420"/>
      <w:outlineLvl w:val="2"/>
    </w:pPr>
    <w:rPr>
      <w:rFonts w:ascii="Calibri" w:hAnsi="Calibri" w:eastAsia="黑体" w:cs="Times New Roman"/>
      <w:sz w:val="21"/>
      <w:szCs w:val="22"/>
      <w:lang w:val="en-US" w:eastAsia="zh-CN" w:bidi="ar-SA"/>
    </w:rPr>
  </w:style>
  <w:style w:type="paragraph" w:customStyle="1" w:styleId="172">
    <w:name w:val="二级条标题"/>
    <w:basedOn w:val="171"/>
    <w:next w:val="168"/>
    <w:uiPriority w:val="0"/>
    <w:pPr>
      <w:ind w:left="1260" w:hanging="420"/>
      <w:outlineLvl w:val="3"/>
    </w:pPr>
  </w:style>
  <w:style w:type="character" w:customStyle="1" w:styleId="173">
    <w:name w:val="发布"/>
    <w:uiPriority w:val="0"/>
    <w:rPr>
      <w:rFonts w:ascii="黑体" w:eastAsia="黑体"/>
      <w:spacing w:val="22"/>
      <w:w w:val="100"/>
      <w:position w:val="3"/>
      <w:sz w:val="28"/>
    </w:rPr>
  </w:style>
  <w:style w:type="paragraph" w:customStyle="1" w:styleId="174">
    <w:name w:val="发布部门"/>
    <w:next w:val="168"/>
    <w:uiPriority w:val="0"/>
    <w:pPr>
      <w:framePr w:w="7433" w:h="585" w:hRule="exact" w:hSpace="180" w:vSpace="180" w:wrap="around" w:vAnchor="margin" w:hAnchor="margin" w:xAlign="center" w:y="14401" w:anchorLock="1"/>
      <w:jc w:val="center"/>
    </w:pPr>
    <w:rPr>
      <w:rFonts w:ascii="宋体" w:hAnsi="Calibri" w:eastAsia="宋体" w:cs="Times New Roman"/>
      <w:b/>
      <w:spacing w:val="20"/>
      <w:w w:val="135"/>
      <w:sz w:val="36"/>
      <w:szCs w:val="22"/>
      <w:lang w:val="en-US" w:eastAsia="zh-CN" w:bidi="ar-SA"/>
    </w:rPr>
  </w:style>
  <w:style w:type="paragraph" w:customStyle="1" w:styleId="175">
    <w:name w:val="发布日期"/>
    <w:uiPriority w:val="0"/>
    <w:pPr>
      <w:framePr w:w="4000" w:h="473" w:hRule="exact" w:hSpace="180" w:vSpace="180" w:wrap="around" w:vAnchor="margin" w:hAnchor="margin" w:y="13511" w:anchorLock="1"/>
    </w:pPr>
    <w:rPr>
      <w:rFonts w:ascii="Calibri" w:hAnsi="Calibri" w:eastAsia="黑体" w:cs="Times New Roman"/>
      <w:sz w:val="28"/>
      <w:szCs w:val="22"/>
      <w:lang w:val="en-US" w:eastAsia="zh-CN" w:bidi="ar-SA"/>
    </w:rPr>
  </w:style>
  <w:style w:type="paragraph" w:customStyle="1" w:styleId="176">
    <w:name w:val="封面标准号1"/>
    <w:uiPriority w:val="0"/>
    <w:pPr>
      <w:widowControl w:val="0"/>
      <w:kinsoku w:val="0"/>
      <w:overflowPunct w:val="0"/>
      <w:autoSpaceDE w:val="0"/>
      <w:autoSpaceDN w:val="0"/>
      <w:spacing w:before="308"/>
      <w:jc w:val="right"/>
      <w:textAlignment w:val="center"/>
    </w:pPr>
    <w:rPr>
      <w:rFonts w:ascii="Calibri" w:hAnsi="Calibri" w:eastAsia="宋体" w:cs="Times New Roman"/>
      <w:sz w:val="28"/>
      <w:szCs w:val="22"/>
      <w:lang w:val="en-US" w:eastAsia="zh-CN" w:bidi="ar-SA"/>
    </w:rPr>
  </w:style>
  <w:style w:type="paragraph" w:customStyle="1" w:styleId="177">
    <w:name w:val="封面标准号2"/>
    <w:basedOn w:val="176"/>
    <w:uiPriority w:val="0"/>
    <w:pPr>
      <w:framePr w:w="9138" w:h="1244" w:hRule="exact" w:wrap="around" w:vAnchor="page" w:hAnchor="margin" w:y="2908"/>
      <w:adjustRightInd w:val="0"/>
      <w:spacing w:before="357" w:line="280" w:lineRule="exact"/>
    </w:pPr>
  </w:style>
  <w:style w:type="paragraph" w:customStyle="1" w:styleId="178">
    <w:name w:val="封面标准代替信息"/>
    <w:basedOn w:val="177"/>
    <w:uiPriority w:val="0"/>
    <w:pPr>
      <w:spacing w:before="57"/>
    </w:pPr>
    <w:rPr>
      <w:rFonts w:ascii="宋体"/>
      <w:sz w:val="21"/>
    </w:rPr>
  </w:style>
  <w:style w:type="paragraph" w:customStyle="1" w:styleId="179">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szCs w:val="22"/>
      <w:lang w:val="en-US" w:eastAsia="zh-CN" w:bidi="ar-SA"/>
    </w:rPr>
  </w:style>
  <w:style w:type="paragraph" w:customStyle="1" w:styleId="180">
    <w:name w:val="封面标准文稿编辑信息"/>
    <w:uiPriority w:val="0"/>
    <w:pPr>
      <w:spacing w:before="180" w:line="180" w:lineRule="exact"/>
      <w:jc w:val="center"/>
    </w:pPr>
    <w:rPr>
      <w:rFonts w:ascii="宋体" w:hAnsi="Calibri" w:eastAsia="宋体" w:cs="Times New Roman"/>
      <w:sz w:val="21"/>
      <w:szCs w:val="22"/>
      <w:lang w:val="en-US" w:eastAsia="zh-CN" w:bidi="ar-SA"/>
    </w:rPr>
  </w:style>
  <w:style w:type="paragraph" w:customStyle="1" w:styleId="181">
    <w:name w:val="封面标准文稿类别"/>
    <w:uiPriority w:val="0"/>
    <w:pPr>
      <w:spacing w:before="440" w:line="400" w:lineRule="exact"/>
      <w:jc w:val="center"/>
    </w:pPr>
    <w:rPr>
      <w:rFonts w:ascii="宋体" w:hAnsi="Calibri" w:eastAsia="宋体" w:cs="Times New Roman"/>
      <w:sz w:val="24"/>
      <w:szCs w:val="22"/>
      <w:lang w:val="en-US" w:eastAsia="zh-CN" w:bidi="ar-SA"/>
    </w:rPr>
  </w:style>
  <w:style w:type="paragraph" w:customStyle="1" w:styleId="182">
    <w:name w:val="封面标准英文名称"/>
    <w:uiPriority w:val="0"/>
    <w:pPr>
      <w:widowControl w:val="0"/>
      <w:spacing w:before="370" w:line="400" w:lineRule="exact"/>
      <w:jc w:val="center"/>
    </w:pPr>
    <w:rPr>
      <w:rFonts w:ascii="Calibri" w:hAnsi="Calibri" w:eastAsia="宋体" w:cs="Times New Roman"/>
      <w:sz w:val="28"/>
      <w:szCs w:val="22"/>
      <w:lang w:val="en-US" w:eastAsia="zh-CN" w:bidi="ar-SA"/>
    </w:rPr>
  </w:style>
  <w:style w:type="paragraph" w:customStyle="1" w:styleId="183">
    <w:name w:val="封面一致性程度标识"/>
    <w:uiPriority w:val="0"/>
    <w:pPr>
      <w:spacing w:before="440" w:line="400" w:lineRule="exact"/>
      <w:jc w:val="center"/>
    </w:pPr>
    <w:rPr>
      <w:rFonts w:ascii="宋体" w:hAnsi="Calibri" w:eastAsia="宋体" w:cs="Times New Roman"/>
      <w:sz w:val="28"/>
      <w:szCs w:val="22"/>
      <w:lang w:val="en-US" w:eastAsia="zh-CN" w:bidi="ar-SA"/>
    </w:rPr>
  </w:style>
  <w:style w:type="paragraph" w:customStyle="1" w:styleId="184">
    <w:name w:val="封面正文"/>
    <w:uiPriority w:val="0"/>
    <w:pPr>
      <w:jc w:val="both"/>
    </w:pPr>
    <w:rPr>
      <w:rFonts w:ascii="Calibri" w:hAnsi="Calibri" w:eastAsia="宋体" w:cs="Times New Roman"/>
      <w:sz w:val="22"/>
      <w:szCs w:val="22"/>
      <w:lang w:val="en-US" w:eastAsia="zh-CN" w:bidi="ar-SA"/>
    </w:rPr>
  </w:style>
  <w:style w:type="paragraph" w:customStyle="1" w:styleId="185">
    <w:name w:val="附录标识"/>
    <w:basedOn w:val="166"/>
    <w:uiPriority w:val="0"/>
    <w:pPr>
      <w:tabs>
        <w:tab w:val="left" w:pos="760"/>
        <w:tab w:val="left" w:pos="6405"/>
        <w:tab w:val="clear" w:pos="1140"/>
      </w:tabs>
      <w:spacing w:after="200"/>
      <w:ind w:left="717" w:hanging="317"/>
    </w:pPr>
    <w:rPr>
      <w:sz w:val="21"/>
    </w:rPr>
  </w:style>
  <w:style w:type="paragraph" w:customStyle="1" w:styleId="186">
    <w:name w:val="附录表标题"/>
    <w:next w:val="168"/>
    <w:uiPriority w:val="0"/>
    <w:pPr>
      <w:tabs>
        <w:tab w:val="left" w:pos="360"/>
      </w:tabs>
      <w:jc w:val="center"/>
      <w:textAlignment w:val="baseline"/>
    </w:pPr>
    <w:rPr>
      <w:rFonts w:ascii="黑体" w:hAnsi="Calibri" w:eastAsia="黑体" w:cs="Times New Roman"/>
      <w:kern w:val="21"/>
      <w:sz w:val="21"/>
      <w:szCs w:val="22"/>
      <w:lang w:val="en-US" w:eastAsia="zh-CN" w:bidi="ar-SA"/>
    </w:rPr>
  </w:style>
  <w:style w:type="paragraph" w:customStyle="1" w:styleId="187">
    <w:name w:val="附录章标题"/>
    <w:next w:val="168"/>
    <w:uiPriority w:val="0"/>
    <w:pPr>
      <w:wordWrap w:val="0"/>
      <w:overflowPunct w:val="0"/>
      <w:autoSpaceDE w:val="0"/>
      <w:spacing w:beforeLines="50" w:afterLines="50"/>
      <w:jc w:val="both"/>
      <w:textAlignment w:val="baseline"/>
      <w:outlineLvl w:val="1"/>
    </w:pPr>
    <w:rPr>
      <w:rFonts w:ascii="黑体" w:hAnsi="Calibri" w:eastAsia="黑体" w:cs="Times New Roman"/>
      <w:kern w:val="21"/>
      <w:sz w:val="21"/>
      <w:szCs w:val="22"/>
      <w:lang w:val="en-US" w:eastAsia="zh-CN" w:bidi="ar-SA"/>
    </w:rPr>
  </w:style>
  <w:style w:type="paragraph" w:customStyle="1" w:styleId="188">
    <w:name w:val="附录一级条标题"/>
    <w:basedOn w:val="187"/>
    <w:next w:val="168"/>
    <w:uiPriority w:val="0"/>
    <w:pPr>
      <w:autoSpaceDN w:val="0"/>
      <w:spacing w:beforeLines="0" w:afterLines="0"/>
      <w:outlineLvl w:val="2"/>
    </w:pPr>
  </w:style>
  <w:style w:type="paragraph" w:customStyle="1" w:styleId="189">
    <w:name w:val="附录二级条标题"/>
    <w:basedOn w:val="188"/>
    <w:next w:val="168"/>
    <w:uiPriority w:val="0"/>
    <w:pPr>
      <w:outlineLvl w:val="3"/>
    </w:pPr>
  </w:style>
  <w:style w:type="paragraph" w:customStyle="1" w:styleId="190">
    <w:name w:val="附录三级条标题"/>
    <w:basedOn w:val="189"/>
    <w:next w:val="168"/>
    <w:uiPriority w:val="0"/>
    <w:pPr>
      <w:outlineLvl w:val="4"/>
    </w:pPr>
  </w:style>
  <w:style w:type="paragraph" w:customStyle="1" w:styleId="191">
    <w:name w:val="附录四级条标题"/>
    <w:basedOn w:val="190"/>
    <w:next w:val="168"/>
    <w:uiPriority w:val="0"/>
    <w:pPr>
      <w:outlineLvl w:val="5"/>
    </w:pPr>
  </w:style>
  <w:style w:type="paragraph" w:customStyle="1" w:styleId="192">
    <w:name w:val="附录图标题"/>
    <w:next w:val="168"/>
    <w:uiPriority w:val="0"/>
    <w:pPr>
      <w:tabs>
        <w:tab w:val="left" w:pos="360"/>
      </w:tabs>
      <w:jc w:val="center"/>
    </w:pPr>
    <w:rPr>
      <w:rFonts w:ascii="黑体" w:hAnsi="Calibri" w:eastAsia="黑体" w:cs="Times New Roman"/>
      <w:sz w:val="21"/>
      <w:szCs w:val="22"/>
      <w:lang w:val="en-US" w:eastAsia="zh-CN" w:bidi="ar-SA"/>
    </w:rPr>
  </w:style>
  <w:style w:type="paragraph" w:customStyle="1" w:styleId="193">
    <w:name w:val="附录五级条标题"/>
    <w:basedOn w:val="191"/>
    <w:next w:val="168"/>
    <w:uiPriority w:val="0"/>
    <w:pPr>
      <w:tabs>
        <w:tab w:val="left" w:pos="2940"/>
      </w:tabs>
      <w:ind w:left="2940" w:hanging="420"/>
      <w:outlineLvl w:val="6"/>
    </w:pPr>
  </w:style>
  <w:style w:type="character" w:customStyle="1" w:styleId="194">
    <w:name w:val="个人答复风格"/>
    <w:uiPriority w:val="0"/>
    <w:rPr>
      <w:rFonts w:ascii="Arial" w:hAnsi="Arial" w:eastAsia="宋体" w:cs="Arial"/>
      <w:color w:val="auto"/>
      <w:sz w:val="20"/>
    </w:rPr>
  </w:style>
  <w:style w:type="character" w:customStyle="1" w:styleId="195">
    <w:name w:val="个人撰写风格"/>
    <w:uiPriority w:val="0"/>
    <w:rPr>
      <w:rFonts w:ascii="Arial" w:hAnsi="Arial" w:eastAsia="宋体" w:cs="Arial"/>
      <w:color w:val="auto"/>
      <w:sz w:val="20"/>
    </w:rPr>
  </w:style>
  <w:style w:type="paragraph" w:customStyle="1" w:styleId="196">
    <w:name w:val="列项——（一级）"/>
    <w:uiPriority w:val="0"/>
    <w:pPr>
      <w:widowControl w:val="0"/>
      <w:numPr>
        <w:ilvl w:val="0"/>
        <w:numId w:val="1"/>
      </w:numPr>
      <w:tabs>
        <w:tab w:val="left" w:pos="854"/>
        <w:tab w:val="clear" w:pos="1140"/>
      </w:tabs>
      <w:ind w:left="200" w:leftChars="200" w:hanging="200" w:hangingChars="200"/>
      <w:jc w:val="both"/>
    </w:pPr>
    <w:rPr>
      <w:rFonts w:ascii="宋体" w:hAnsi="Calibri" w:eastAsia="宋体" w:cs="Times New Roman"/>
      <w:sz w:val="21"/>
      <w:szCs w:val="22"/>
      <w:lang w:val="en-US" w:eastAsia="zh-CN" w:bidi="ar-SA"/>
    </w:rPr>
  </w:style>
  <w:style w:type="paragraph" w:customStyle="1" w:styleId="197">
    <w:name w:val="列项●（二级）"/>
    <w:uiPriority w:val="0"/>
    <w:pPr>
      <w:numPr>
        <w:ilvl w:val="0"/>
        <w:numId w:val="2"/>
      </w:numPr>
      <w:tabs>
        <w:tab w:val="left" w:pos="840"/>
      </w:tabs>
      <w:ind w:left="600" w:leftChars="400" w:hanging="200" w:hangingChars="200"/>
      <w:jc w:val="both"/>
    </w:pPr>
    <w:rPr>
      <w:rFonts w:ascii="宋体" w:hAnsi="Calibri" w:eastAsia="宋体" w:cs="Times New Roman"/>
      <w:sz w:val="21"/>
      <w:szCs w:val="22"/>
      <w:lang w:val="en-US" w:eastAsia="zh-CN" w:bidi="ar-SA"/>
    </w:rPr>
  </w:style>
  <w:style w:type="paragraph" w:customStyle="1" w:styleId="198">
    <w:name w:val="目次、标准名称标题"/>
    <w:basedOn w:val="166"/>
    <w:next w:val="168"/>
    <w:uiPriority w:val="0"/>
    <w:pPr>
      <w:tabs>
        <w:tab w:val="clear" w:pos="1140"/>
      </w:tabs>
      <w:spacing w:line="460" w:lineRule="exact"/>
      <w:ind w:left="0" w:firstLine="0"/>
    </w:pPr>
  </w:style>
  <w:style w:type="paragraph" w:customStyle="1" w:styleId="199">
    <w:name w:val="目次、索引正文"/>
    <w:uiPriority w:val="0"/>
    <w:pPr>
      <w:spacing w:line="320" w:lineRule="exact"/>
      <w:jc w:val="both"/>
    </w:pPr>
    <w:rPr>
      <w:rFonts w:ascii="宋体" w:hAnsi="Calibri" w:eastAsia="宋体" w:cs="Times New Roman"/>
      <w:sz w:val="21"/>
      <w:szCs w:val="22"/>
      <w:lang w:val="en-US" w:eastAsia="zh-CN" w:bidi="ar-SA"/>
    </w:rPr>
  </w:style>
  <w:style w:type="paragraph" w:customStyle="1" w:styleId="200">
    <w:name w:val="其他标准称谓"/>
    <w:uiPriority w:val="0"/>
    <w:pPr>
      <w:spacing w:line="0" w:lineRule="atLeast"/>
      <w:jc w:val="distribute"/>
    </w:pPr>
    <w:rPr>
      <w:rFonts w:ascii="黑体" w:hAnsi="宋体" w:eastAsia="黑体" w:cs="Times New Roman"/>
      <w:sz w:val="52"/>
      <w:szCs w:val="22"/>
      <w:lang w:val="en-US" w:eastAsia="zh-CN" w:bidi="ar-SA"/>
    </w:rPr>
  </w:style>
  <w:style w:type="paragraph" w:customStyle="1" w:styleId="201">
    <w:name w:val="其他发布部门"/>
    <w:basedOn w:val="174"/>
    <w:uiPriority w:val="0"/>
    <w:pPr>
      <w:framePr/>
      <w:spacing w:line="0" w:lineRule="atLeast"/>
    </w:pPr>
    <w:rPr>
      <w:rFonts w:ascii="黑体" w:eastAsia="黑体"/>
      <w:b w:val="0"/>
    </w:rPr>
  </w:style>
  <w:style w:type="paragraph" w:customStyle="1" w:styleId="202">
    <w:name w:val="三级条标题"/>
    <w:basedOn w:val="172"/>
    <w:next w:val="168"/>
    <w:uiPriority w:val="0"/>
    <w:pPr>
      <w:ind w:left="1260" w:hanging="420"/>
      <w:outlineLvl w:val="4"/>
    </w:pPr>
  </w:style>
  <w:style w:type="paragraph" w:customStyle="1" w:styleId="203">
    <w:name w:val="实施日期"/>
    <w:basedOn w:val="175"/>
    <w:uiPriority w:val="0"/>
    <w:pPr>
      <w:framePr w:hSpace="0" w:xAlign="right"/>
      <w:tabs>
        <w:tab w:val="left" w:pos="2100"/>
      </w:tabs>
      <w:ind w:left="2100" w:hanging="420"/>
      <w:jc w:val="right"/>
    </w:pPr>
  </w:style>
  <w:style w:type="paragraph" w:customStyle="1" w:styleId="204">
    <w:name w:val="示例"/>
    <w:next w:val="168"/>
    <w:uiPriority w:val="0"/>
    <w:pPr>
      <w:tabs>
        <w:tab w:val="left" w:pos="816"/>
      </w:tabs>
      <w:ind w:left="820" w:firstLine="419" w:firstLineChars="233"/>
      <w:jc w:val="both"/>
    </w:pPr>
    <w:rPr>
      <w:rFonts w:ascii="宋体" w:hAnsi="Calibri" w:eastAsia="宋体" w:cs="Times New Roman"/>
      <w:sz w:val="18"/>
      <w:szCs w:val="22"/>
      <w:lang w:val="en-US" w:eastAsia="zh-CN" w:bidi="ar-SA"/>
    </w:rPr>
  </w:style>
  <w:style w:type="paragraph" w:customStyle="1" w:styleId="205">
    <w:name w:val="数字编号列项（二级）"/>
    <w:uiPriority w:val="0"/>
    <w:pPr>
      <w:ind w:left="1260" w:leftChars="400" w:hanging="420" w:hangingChars="200"/>
      <w:jc w:val="both"/>
    </w:pPr>
    <w:rPr>
      <w:rFonts w:ascii="宋体" w:hAnsi="Calibri" w:eastAsia="宋体" w:cs="Times New Roman"/>
      <w:sz w:val="21"/>
      <w:szCs w:val="22"/>
      <w:lang w:val="en-US" w:eastAsia="zh-CN" w:bidi="ar-SA"/>
    </w:rPr>
  </w:style>
  <w:style w:type="paragraph" w:customStyle="1" w:styleId="206">
    <w:name w:val="四级条标题"/>
    <w:basedOn w:val="202"/>
    <w:next w:val="168"/>
    <w:uiPriority w:val="0"/>
    <w:pPr>
      <w:outlineLvl w:val="5"/>
    </w:pPr>
  </w:style>
  <w:style w:type="paragraph" w:customStyle="1" w:styleId="207">
    <w:name w:val="条文脚注"/>
    <w:basedOn w:val="37"/>
    <w:uiPriority w:val="0"/>
    <w:pPr>
      <w:widowControl/>
      <w:ind w:left="780" w:leftChars="200" w:hanging="360" w:hangingChars="200"/>
      <w:jc w:val="both"/>
    </w:pPr>
    <w:rPr>
      <w:rFonts w:ascii="宋体" w:hAnsi="Calibri" w:cs="Times New Roman"/>
    </w:rPr>
  </w:style>
  <w:style w:type="paragraph" w:customStyle="1" w:styleId="208">
    <w:name w:val="图表脚注"/>
    <w:next w:val="168"/>
    <w:uiPriority w:val="0"/>
    <w:pPr>
      <w:tabs>
        <w:tab w:val="left" w:pos="2520"/>
      </w:tabs>
      <w:ind w:left="300" w:leftChars="200" w:hanging="100" w:hangingChars="100"/>
      <w:jc w:val="both"/>
    </w:pPr>
    <w:rPr>
      <w:rFonts w:ascii="宋体" w:hAnsi="Calibri" w:eastAsia="宋体" w:cs="Times New Roman"/>
      <w:sz w:val="18"/>
      <w:szCs w:val="22"/>
      <w:lang w:val="en-US" w:eastAsia="zh-CN" w:bidi="ar-SA"/>
    </w:rPr>
  </w:style>
  <w:style w:type="paragraph" w:customStyle="1" w:styleId="209">
    <w:name w:val="文献分类号"/>
    <w:uiPriority w:val="0"/>
    <w:pPr>
      <w:framePr w:hSpace="180" w:vSpace="180" w:wrap="around" w:vAnchor="margin" w:hAnchor="margin" w:y="1" w:anchorLock="1"/>
      <w:widowControl w:val="0"/>
      <w:textAlignment w:val="center"/>
    </w:pPr>
    <w:rPr>
      <w:rFonts w:ascii="Calibri" w:hAnsi="Calibri" w:eastAsia="黑体" w:cs="Times New Roman"/>
      <w:sz w:val="21"/>
      <w:szCs w:val="22"/>
      <w:lang w:val="en-US" w:eastAsia="zh-CN" w:bidi="ar-SA"/>
    </w:rPr>
  </w:style>
  <w:style w:type="paragraph" w:customStyle="1" w:styleId="210">
    <w:name w:val="五级条标题"/>
    <w:basedOn w:val="206"/>
    <w:next w:val="168"/>
    <w:uiPriority w:val="0"/>
    <w:pPr>
      <w:tabs>
        <w:tab w:val="left" w:pos="2940"/>
      </w:tabs>
      <w:ind w:left="2940"/>
      <w:outlineLvl w:val="6"/>
    </w:pPr>
  </w:style>
  <w:style w:type="paragraph" w:customStyle="1" w:styleId="211">
    <w:name w:val="正文表标题"/>
    <w:next w:val="168"/>
    <w:uiPriority w:val="0"/>
    <w:pPr>
      <w:tabs>
        <w:tab w:val="left" w:pos="560"/>
      </w:tabs>
      <w:ind w:left="517" w:hanging="317"/>
      <w:jc w:val="center"/>
    </w:pPr>
    <w:rPr>
      <w:rFonts w:ascii="黑体" w:hAnsi="Calibri" w:eastAsia="黑体" w:cs="Times New Roman"/>
      <w:sz w:val="21"/>
      <w:szCs w:val="22"/>
      <w:lang w:val="en-US" w:eastAsia="zh-CN" w:bidi="ar-SA"/>
    </w:rPr>
  </w:style>
  <w:style w:type="paragraph" w:customStyle="1" w:styleId="212">
    <w:name w:val="正文图标题"/>
    <w:next w:val="168"/>
    <w:uiPriority w:val="0"/>
    <w:pPr>
      <w:tabs>
        <w:tab w:val="left" w:pos="1140"/>
      </w:tabs>
      <w:ind w:left="840" w:hanging="420"/>
      <w:jc w:val="center"/>
    </w:pPr>
    <w:rPr>
      <w:rFonts w:ascii="黑体" w:hAnsi="Calibri" w:eastAsia="黑体" w:cs="Times New Roman"/>
      <w:sz w:val="21"/>
      <w:szCs w:val="22"/>
      <w:lang w:val="en-US" w:eastAsia="zh-CN" w:bidi="ar-SA"/>
    </w:rPr>
  </w:style>
  <w:style w:type="paragraph" w:customStyle="1" w:styleId="213">
    <w:name w:val="注："/>
    <w:next w:val="168"/>
    <w:uiPriority w:val="0"/>
    <w:pPr>
      <w:widowControl w:val="0"/>
      <w:autoSpaceDE w:val="0"/>
      <w:autoSpaceDN w:val="0"/>
      <w:ind w:left="420" w:hanging="420"/>
      <w:jc w:val="both"/>
    </w:pPr>
    <w:rPr>
      <w:rFonts w:ascii="宋体" w:hAnsi="Calibri" w:eastAsia="宋体" w:cs="Times New Roman"/>
      <w:sz w:val="18"/>
      <w:szCs w:val="22"/>
      <w:lang w:val="en-US" w:eastAsia="zh-CN" w:bidi="ar-SA"/>
    </w:rPr>
  </w:style>
  <w:style w:type="paragraph" w:customStyle="1" w:styleId="214">
    <w:name w:val="注×："/>
    <w:uiPriority w:val="0"/>
    <w:pPr>
      <w:widowControl w:val="0"/>
      <w:tabs>
        <w:tab w:val="left" w:pos="630"/>
      </w:tabs>
      <w:autoSpaceDE w:val="0"/>
      <w:autoSpaceDN w:val="0"/>
      <w:ind w:left="425" w:hanging="425"/>
      <w:jc w:val="both"/>
    </w:pPr>
    <w:rPr>
      <w:rFonts w:ascii="宋体" w:hAnsi="Calibri" w:eastAsia="宋体" w:cs="Times New Roman"/>
      <w:sz w:val="18"/>
      <w:szCs w:val="22"/>
      <w:lang w:val="en-US" w:eastAsia="zh-CN" w:bidi="ar-SA"/>
    </w:rPr>
  </w:style>
  <w:style w:type="paragraph" w:customStyle="1" w:styleId="215">
    <w:name w:val="字母编号列项（一级）"/>
    <w:uiPriority w:val="0"/>
    <w:pPr>
      <w:ind w:left="840" w:leftChars="200" w:hanging="420" w:hangingChars="200"/>
      <w:jc w:val="both"/>
    </w:pPr>
    <w:rPr>
      <w:rFonts w:ascii="宋体" w:hAnsi="Calibri" w:eastAsia="宋体" w:cs="Times New Roman"/>
      <w:sz w:val="21"/>
      <w:szCs w:val="22"/>
      <w:lang w:val="en-US" w:eastAsia="zh-CN" w:bidi="ar-SA"/>
    </w:rPr>
  </w:style>
  <w:style w:type="paragraph" w:customStyle="1" w:styleId="216">
    <w:name w:val="列项◆（三级）"/>
    <w:uiPriority w:val="0"/>
    <w:pPr>
      <w:tabs>
        <w:tab w:val="left" w:pos="960"/>
      </w:tabs>
      <w:ind w:left="800" w:leftChars="600" w:hanging="200" w:hangingChars="200"/>
    </w:pPr>
    <w:rPr>
      <w:rFonts w:ascii="宋体" w:hAnsi="Calibri" w:eastAsia="宋体" w:cs="Times New Roman"/>
      <w:sz w:val="21"/>
      <w:szCs w:val="22"/>
      <w:lang w:val="en-US" w:eastAsia="zh-CN" w:bidi="ar-SA"/>
    </w:rPr>
  </w:style>
  <w:style w:type="paragraph" w:customStyle="1" w:styleId="217">
    <w:name w:val="编号列项（三级）"/>
    <w:uiPriority w:val="0"/>
    <w:pPr>
      <w:ind w:left="800" w:leftChars="600" w:hanging="200" w:hangingChars="200"/>
    </w:pPr>
    <w:rPr>
      <w:rFonts w:ascii="宋体" w:hAnsi="Calibri" w:eastAsia="宋体" w:cs="Times New Roman"/>
      <w:sz w:val="21"/>
      <w:szCs w:val="22"/>
      <w:lang w:val="en-US" w:eastAsia="zh-CN" w:bidi="ar-SA"/>
    </w:rPr>
  </w:style>
  <w:style w:type="paragraph" w:customStyle="1" w:styleId="218">
    <w:name w:val="Char Char1 Char Char Char Char Char Char Char Char Char Char Char Char Char Char Char Char Char Char Char1 Char Char"/>
    <w:basedOn w:val="1"/>
    <w:next w:val="47"/>
    <w:uiPriority w:val="0"/>
    <w:pPr>
      <w:widowControl/>
      <w:jc w:val="left"/>
    </w:pPr>
    <w:rPr>
      <w:rFonts w:ascii="Verdana" w:hAnsi="Verdana" w:eastAsia="宋体" w:cs="Times New Roman"/>
      <w:kern w:val="0"/>
      <w:sz w:val="24"/>
      <w:szCs w:val="21"/>
      <w:lang w:eastAsia="en-US"/>
    </w:rPr>
  </w:style>
  <w:style w:type="paragraph" w:customStyle="1" w:styleId="219">
    <w:name w:val="无标题条"/>
    <w:next w:val="168"/>
    <w:uiPriority w:val="0"/>
    <w:pPr>
      <w:jc w:val="both"/>
    </w:pPr>
    <w:rPr>
      <w:rFonts w:ascii="Calibri" w:hAnsi="Calibri" w:eastAsia="宋体" w:cs="Times New Roman"/>
      <w:sz w:val="21"/>
      <w:szCs w:val="22"/>
      <w:lang w:val="en-US" w:eastAsia="zh-CN" w:bidi="ar-SA"/>
    </w:rPr>
  </w:style>
  <w:style w:type="character" w:customStyle="1" w:styleId="220">
    <w:name w:val="Subtle Emphasis"/>
    <w:qFormat/>
    <w:uiPriority w:val="19"/>
    <w:rPr>
      <w:i/>
      <w:color w:val="5A5A5A"/>
    </w:rPr>
  </w:style>
  <w:style w:type="character" w:customStyle="1" w:styleId="221">
    <w:name w:val="副标题 Char"/>
    <w:basedOn w:val="51"/>
    <w:link w:val="35"/>
    <w:uiPriority w:val="11"/>
    <w:rPr>
      <w:rFonts w:ascii="Cambria" w:hAnsi="Cambria" w:eastAsia="宋体" w:cs="Times New Roman"/>
      <w:sz w:val="24"/>
      <w:szCs w:val="24"/>
    </w:rPr>
  </w:style>
  <w:style w:type="paragraph" w:styleId="222">
    <w:name w:val="Quote"/>
    <w:basedOn w:val="1"/>
    <w:next w:val="1"/>
    <w:link w:val="223"/>
    <w:qFormat/>
    <w:uiPriority w:val="29"/>
    <w:pPr>
      <w:widowControl/>
      <w:jc w:val="left"/>
    </w:pPr>
    <w:rPr>
      <w:rFonts w:ascii="Calibri" w:hAnsi="Calibri" w:eastAsia="宋体" w:cs="Times New Roman"/>
      <w:i/>
      <w:kern w:val="0"/>
      <w:sz w:val="24"/>
      <w:szCs w:val="24"/>
    </w:rPr>
  </w:style>
  <w:style w:type="character" w:customStyle="1" w:styleId="223">
    <w:name w:val="引用 Char"/>
    <w:basedOn w:val="51"/>
    <w:link w:val="222"/>
    <w:uiPriority w:val="29"/>
    <w:rPr>
      <w:rFonts w:ascii="Calibri" w:hAnsi="Calibri" w:eastAsia="宋体" w:cs="Times New Roman"/>
      <w:i/>
      <w:sz w:val="24"/>
      <w:szCs w:val="24"/>
    </w:rPr>
  </w:style>
  <w:style w:type="paragraph" w:styleId="224">
    <w:name w:val="Intense Quote"/>
    <w:basedOn w:val="1"/>
    <w:next w:val="1"/>
    <w:link w:val="225"/>
    <w:qFormat/>
    <w:uiPriority w:val="30"/>
    <w:pPr>
      <w:widowControl/>
      <w:ind w:left="720" w:right="720"/>
      <w:jc w:val="left"/>
    </w:pPr>
    <w:rPr>
      <w:rFonts w:ascii="Calibri" w:hAnsi="Calibri" w:eastAsia="宋体" w:cs="Times New Roman"/>
      <w:b/>
      <w:i/>
      <w:kern w:val="0"/>
      <w:sz w:val="24"/>
      <w:szCs w:val="20"/>
    </w:rPr>
  </w:style>
  <w:style w:type="character" w:customStyle="1" w:styleId="225">
    <w:name w:val="明显引用 Char"/>
    <w:basedOn w:val="51"/>
    <w:link w:val="224"/>
    <w:uiPriority w:val="30"/>
    <w:rPr>
      <w:rFonts w:ascii="Calibri" w:hAnsi="Calibri" w:eastAsia="宋体" w:cs="Times New Roman"/>
      <w:b/>
      <w:i/>
      <w:sz w:val="24"/>
    </w:rPr>
  </w:style>
  <w:style w:type="character" w:customStyle="1" w:styleId="226">
    <w:name w:val="Intense Emphasis"/>
    <w:qFormat/>
    <w:uiPriority w:val="21"/>
    <w:rPr>
      <w:b/>
      <w:i/>
      <w:sz w:val="24"/>
      <w:szCs w:val="24"/>
      <w:u w:val="single"/>
    </w:rPr>
  </w:style>
  <w:style w:type="character" w:customStyle="1" w:styleId="227">
    <w:name w:val="Subtle Reference"/>
    <w:qFormat/>
    <w:uiPriority w:val="31"/>
    <w:rPr>
      <w:sz w:val="24"/>
      <w:szCs w:val="24"/>
      <w:u w:val="single"/>
    </w:rPr>
  </w:style>
  <w:style w:type="character" w:customStyle="1" w:styleId="228">
    <w:name w:val="Intense Reference"/>
    <w:qFormat/>
    <w:uiPriority w:val="32"/>
    <w:rPr>
      <w:b/>
      <w:sz w:val="24"/>
      <w:u w:val="single"/>
    </w:rPr>
  </w:style>
  <w:style w:type="character" w:customStyle="1" w:styleId="229">
    <w:name w:val="Book Title"/>
    <w:qFormat/>
    <w:uiPriority w:val="33"/>
    <w:rPr>
      <w:rFonts w:ascii="Cambria" w:hAnsi="Cambria" w:eastAsia="宋体"/>
      <w:b/>
      <w:i/>
      <w:sz w:val="24"/>
      <w:szCs w:val="24"/>
    </w:rPr>
  </w:style>
  <w:style w:type="paragraph" w:customStyle="1" w:styleId="230">
    <w:name w:val="font6"/>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1">
    <w:name w:val="font7"/>
    <w:basedOn w:val="1"/>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32">
    <w:name w:val="font8"/>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3">
    <w:name w:val="font9"/>
    <w:basedOn w:val="1"/>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234">
    <w:name w:val="font10"/>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5">
    <w:name w:val="font11"/>
    <w:basedOn w:val="1"/>
    <w:uiPriority w:val="0"/>
    <w:pPr>
      <w:widowControl/>
      <w:spacing w:before="100" w:beforeAutospacing="1" w:after="100" w:afterAutospacing="1"/>
      <w:jc w:val="left"/>
    </w:pPr>
    <w:rPr>
      <w:rFonts w:ascii="宋体" w:hAnsi="宋体" w:eastAsia="宋体" w:cs="宋体"/>
      <w:color w:val="00B0F0"/>
      <w:kern w:val="0"/>
      <w:sz w:val="20"/>
      <w:szCs w:val="20"/>
    </w:rPr>
  </w:style>
  <w:style w:type="paragraph" w:customStyle="1" w:styleId="236">
    <w:name w:val="font12"/>
    <w:basedOn w:val="1"/>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37">
    <w:name w:val="font13"/>
    <w:basedOn w:val="1"/>
    <w:uiPriority w:val="0"/>
    <w:pPr>
      <w:widowControl/>
      <w:spacing w:before="100" w:beforeAutospacing="1" w:after="100" w:afterAutospacing="1"/>
      <w:jc w:val="left"/>
    </w:pPr>
    <w:rPr>
      <w:rFonts w:ascii="宋体" w:hAnsi="宋体" w:eastAsia="宋体" w:cs="宋体"/>
      <w:b/>
      <w:bCs/>
      <w:color w:val="FF0000"/>
      <w:kern w:val="0"/>
      <w:sz w:val="20"/>
      <w:szCs w:val="20"/>
    </w:rPr>
  </w:style>
  <w:style w:type="paragraph" w:customStyle="1" w:styleId="238">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9">
    <w:name w:val="xl95"/>
    <w:basedOn w:val="1"/>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left"/>
    </w:pPr>
    <w:rPr>
      <w:rFonts w:ascii="华文宋体" w:hAnsi="华文宋体" w:eastAsia="华文宋体" w:cs="宋体"/>
      <w:kern w:val="0"/>
      <w:sz w:val="20"/>
      <w:szCs w:val="20"/>
    </w:rPr>
  </w:style>
  <w:style w:type="paragraph" w:customStyle="1" w:styleId="240">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41">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42">
    <w:name w:val="xl98"/>
    <w:basedOn w:val="1"/>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center"/>
    </w:pPr>
    <w:rPr>
      <w:rFonts w:ascii="宋体" w:hAnsi="宋体" w:eastAsia="宋体" w:cs="宋体"/>
      <w:b/>
      <w:bCs/>
      <w:kern w:val="0"/>
      <w:sz w:val="20"/>
      <w:szCs w:val="20"/>
    </w:rPr>
  </w:style>
  <w:style w:type="paragraph" w:customStyle="1" w:styleId="243">
    <w:name w:val="xl99"/>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pPr>
    <w:rPr>
      <w:rFonts w:ascii="宋体" w:hAnsi="宋体" w:eastAsia="宋体" w:cs="宋体"/>
      <w:b/>
      <w:bCs/>
      <w:kern w:val="0"/>
      <w:sz w:val="20"/>
      <w:szCs w:val="20"/>
    </w:rPr>
  </w:style>
  <w:style w:type="paragraph" w:customStyle="1" w:styleId="244">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45">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0"/>
      <w:szCs w:val="20"/>
    </w:rPr>
  </w:style>
  <w:style w:type="paragraph" w:customStyle="1" w:styleId="246">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20"/>
      <w:szCs w:val="20"/>
    </w:rPr>
  </w:style>
  <w:style w:type="paragraph" w:customStyle="1" w:styleId="247">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48">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left"/>
    </w:pPr>
    <w:rPr>
      <w:rFonts w:ascii="宋体" w:hAnsi="宋体" w:eastAsia="宋体" w:cs="宋体"/>
      <w:kern w:val="0"/>
      <w:sz w:val="20"/>
      <w:szCs w:val="20"/>
    </w:rPr>
  </w:style>
  <w:style w:type="paragraph" w:customStyle="1" w:styleId="249">
    <w:name w:val="xl105"/>
    <w:basedOn w:val="1"/>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pPr>
    <w:rPr>
      <w:rFonts w:ascii="宋体" w:hAnsi="宋体" w:eastAsia="宋体" w:cs="宋体"/>
      <w:color w:val="000000"/>
      <w:kern w:val="0"/>
      <w:sz w:val="20"/>
      <w:szCs w:val="20"/>
    </w:rPr>
  </w:style>
  <w:style w:type="paragraph" w:customStyle="1" w:styleId="250">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pPr>
    <w:rPr>
      <w:rFonts w:ascii="宋体" w:hAnsi="宋体" w:eastAsia="宋体" w:cs="宋体"/>
      <w:kern w:val="0"/>
      <w:sz w:val="20"/>
      <w:szCs w:val="20"/>
    </w:rPr>
  </w:style>
  <w:style w:type="paragraph" w:customStyle="1" w:styleId="251">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FF0000"/>
      <w:kern w:val="0"/>
      <w:sz w:val="20"/>
      <w:szCs w:val="20"/>
    </w:rPr>
  </w:style>
  <w:style w:type="paragraph" w:customStyle="1" w:styleId="252">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pPr>
    <w:rPr>
      <w:rFonts w:ascii="宋体" w:hAnsi="宋体" w:eastAsia="宋体" w:cs="宋体"/>
      <w:color w:val="000000"/>
      <w:kern w:val="0"/>
      <w:sz w:val="20"/>
      <w:szCs w:val="20"/>
    </w:rPr>
  </w:style>
  <w:style w:type="paragraph" w:customStyle="1" w:styleId="253">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pPr>
    <w:rPr>
      <w:rFonts w:ascii="宋体" w:hAnsi="宋体" w:eastAsia="宋体" w:cs="宋体"/>
      <w:color w:val="0070C0"/>
      <w:kern w:val="0"/>
      <w:sz w:val="20"/>
      <w:szCs w:val="20"/>
    </w:rPr>
  </w:style>
  <w:style w:type="paragraph" w:customStyle="1" w:styleId="254">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B0F0"/>
      <w:kern w:val="0"/>
      <w:sz w:val="20"/>
      <w:szCs w:val="20"/>
    </w:rPr>
  </w:style>
  <w:style w:type="paragraph" w:customStyle="1" w:styleId="255">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宋体" w:hAnsi="宋体" w:eastAsia="宋体" w:cs="宋体"/>
      <w:kern w:val="0"/>
      <w:sz w:val="20"/>
      <w:szCs w:val="20"/>
    </w:rPr>
  </w:style>
  <w:style w:type="paragraph" w:customStyle="1" w:styleId="256">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FF"/>
      <w:kern w:val="0"/>
      <w:sz w:val="20"/>
      <w:szCs w:val="20"/>
      <w:u w:val="single"/>
    </w:rPr>
  </w:style>
  <w:style w:type="paragraph" w:customStyle="1" w:styleId="257">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E26B0A"/>
      <w:spacing w:before="100" w:beforeAutospacing="1" w:after="100" w:afterAutospacing="1"/>
    </w:pPr>
    <w:rPr>
      <w:rFonts w:ascii="宋体" w:hAnsi="宋体" w:eastAsia="宋体" w:cs="宋体"/>
      <w:kern w:val="0"/>
      <w:sz w:val="20"/>
      <w:szCs w:val="20"/>
    </w:rPr>
  </w:style>
  <w:style w:type="paragraph" w:customStyle="1" w:styleId="258">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259">
    <w:name w:val="xl115"/>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eastAsia="宋体" w:cs="宋体"/>
      <w:color w:val="FF0000"/>
      <w:kern w:val="0"/>
      <w:sz w:val="20"/>
      <w:szCs w:val="20"/>
    </w:rPr>
  </w:style>
  <w:style w:type="paragraph" w:customStyle="1" w:styleId="260">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B0F0"/>
      <w:kern w:val="0"/>
      <w:sz w:val="20"/>
      <w:szCs w:val="20"/>
    </w:rPr>
  </w:style>
  <w:style w:type="paragraph" w:customStyle="1" w:styleId="261">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62">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20"/>
      <w:szCs w:val="20"/>
    </w:rPr>
  </w:style>
  <w:style w:type="paragraph" w:customStyle="1" w:styleId="263">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FF"/>
      <w:kern w:val="0"/>
      <w:sz w:val="20"/>
      <w:szCs w:val="20"/>
      <w:u w:val="single"/>
    </w:rPr>
  </w:style>
  <w:style w:type="paragraph" w:customStyle="1" w:styleId="264">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FFFF00"/>
      <w:kern w:val="0"/>
      <w:sz w:val="20"/>
      <w:szCs w:val="20"/>
    </w:rPr>
  </w:style>
  <w:style w:type="paragraph" w:customStyle="1" w:styleId="265">
    <w:name w:val="xl121"/>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宋体" w:hAnsi="宋体" w:eastAsia="宋体" w:cs="宋体"/>
      <w:color w:val="000000"/>
      <w:kern w:val="0"/>
      <w:sz w:val="20"/>
      <w:szCs w:val="20"/>
    </w:rPr>
  </w:style>
  <w:style w:type="paragraph" w:customStyle="1" w:styleId="26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B0F0"/>
      <w:kern w:val="0"/>
      <w:sz w:val="20"/>
      <w:szCs w:val="20"/>
    </w:rPr>
  </w:style>
  <w:style w:type="paragraph" w:customStyle="1" w:styleId="267">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C45911"/>
      <w:kern w:val="0"/>
      <w:sz w:val="20"/>
      <w:szCs w:val="20"/>
    </w:rPr>
  </w:style>
  <w:style w:type="paragraph" w:customStyle="1" w:styleId="268">
    <w:name w:val="xl12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华文宋体" w:hAnsi="华文宋体" w:eastAsia="华文宋体" w:cs="宋体"/>
      <w:kern w:val="0"/>
      <w:sz w:val="18"/>
      <w:szCs w:val="18"/>
    </w:rPr>
  </w:style>
  <w:style w:type="paragraph" w:customStyle="1" w:styleId="269">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70">
    <w:name w:val="xl126"/>
    <w:basedOn w:val="1"/>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center"/>
    </w:pPr>
    <w:rPr>
      <w:rFonts w:ascii="宋体" w:hAnsi="宋体" w:eastAsia="宋体" w:cs="宋体"/>
      <w:b/>
      <w:bCs/>
      <w:kern w:val="0"/>
      <w:sz w:val="20"/>
      <w:szCs w:val="20"/>
    </w:rPr>
  </w:style>
  <w:style w:type="paragraph" w:customStyle="1" w:styleId="271">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left"/>
    </w:pPr>
    <w:rPr>
      <w:rFonts w:ascii="宋体" w:hAnsi="宋体" w:eastAsia="宋体" w:cs="宋体"/>
      <w:kern w:val="0"/>
      <w:sz w:val="20"/>
      <w:szCs w:val="20"/>
    </w:rPr>
  </w:style>
  <w:style w:type="paragraph" w:customStyle="1" w:styleId="272">
    <w:name w:val="xl128"/>
    <w:basedOn w:val="1"/>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left"/>
    </w:pPr>
    <w:rPr>
      <w:rFonts w:ascii="宋体" w:hAnsi="宋体" w:eastAsia="宋体" w:cs="宋体"/>
      <w:color w:val="FF0000"/>
      <w:kern w:val="0"/>
      <w:sz w:val="20"/>
      <w:szCs w:val="20"/>
    </w:rPr>
  </w:style>
  <w:style w:type="paragraph" w:customStyle="1" w:styleId="273">
    <w:name w:val="xl129"/>
    <w:basedOn w:val="1"/>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pPr>
    <w:rPr>
      <w:rFonts w:ascii="宋体" w:hAnsi="宋体" w:eastAsia="宋体" w:cs="宋体"/>
      <w:kern w:val="0"/>
      <w:sz w:val="20"/>
      <w:szCs w:val="20"/>
    </w:rPr>
  </w:style>
  <w:style w:type="paragraph" w:customStyle="1" w:styleId="274">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FF0000"/>
      <w:kern w:val="0"/>
      <w:sz w:val="20"/>
      <w:szCs w:val="20"/>
      <w:u w:val="single"/>
    </w:rPr>
  </w:style>
  <w:style w:type="paragraph" w:customStyle="1" w:styleId="275">
    <w:name w:val="xl1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C00000"/>
      <w:kern w:val="0"/>
      <w:sz w:val="20"/>
      <w:szCs w:val="20"/>
    </w:rPr>
  </w:style>
  <w:style w:type="paragraph" w:customStyle="1" w:styleId="276">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77">
    <w:name w:val="xl133"/>
    <w:basedOn w:val="1"/>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left"/>
    </w:pPr>
    <w:rPr>
      <w:rFonts w:ascii="宋体" w:hAnsi="宋体" w:eastAsia="宋体" w:cs="宋体"/>
      <w:kern w:val="0"/>
      <w:sz w:val="20"/>
      <w:szCs w:val="20"/>
    </w:rPr>
  </w:style>
  <w:style w:type="paragraph" w:customStyle="1" w:styleId="278">
    <w:name w:val="xl134"/>
    <w:basedOn w:val="1"/>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pPr>
    <w:rPr>
      <w:rFonts w:ascii="宋体" w:hAnsi="宋体" w:eastAsia="宋体" w:cs="宋体"/>
      <w:color w:val="000000"/>
      <w:kern w:val="0"/>
      <w:sz w:val="20"/>
      <w:szCs w:val="20"/>
    </w:rPr>
  </w:style>
  <w:style w:type="paragraph" w:customStyle="1" w:styleId="279">
    <w:name w:val="xl135"/>
    <w:basedOn w:val="1"/>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pPr>
    <w:rPr>
      <w:rFonts w:ascii="宋体" w:hAnsi="宋体" w:eastAsia="宋体" w:cs="宋体"/>
      <w:color w:val="000000"/>
      <w:kern w:val="0"/>
      <w:sz w:val="20"/>
      <w:szCs w:val="20"/>
    </w:rPr>
  </w:style>
  <w:style w:type="paragraph" w:customStyle="1" w:styleId="280">
    <w:name w:val="xl136"/>
    <w:basedOn w:val="1"/>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left"/>
    </w:pPr>
    <w:rPr>
      <w:rFonts w:ascii="宋体" w:hAnsi="宋体" w:eastAsia="宋体" w:cs="宋体"/>
      <w:color w:val="000000"/>
      <w:kern w:val="0"/>
      <w:sz w:val="20"/>
      <w:szCs w:val="20"/>
    </w:rPr>
  </w:style>
  <w:style w:type="paragraph" w:customStyle="1" w:styleId="281">
    <w:name w:val="xl137"/>
    <w:basedOn w:val="1"/>
    <w:uiPriority w:val="0"/>
    <w:pPr>
      <w:widowControl/>
      <w:pBdr>
        <w:top w:val="single" w:color="auto" w:sz="4" w:space="0"/>
        <w:left w:val="single" w:color="auto" w:sz="4" w:space="0"/>
        <w:bottom w:val="single" w:color="auto" w:sz="4" w:space="0"/>
        <w:right w:val="single" w:color="auto" w:sz="8" w:space="0"/>
      </w:pBdr>
      <w:shd w:val="clear" w:color="000000" w:fill="808080"/>
      <w:spacing w:before="100" w:beforeAutospacing="1" w:after="100" w:afterAutospacing="1"/>
      <w:jc w:val="left"/>
    </w:pPr>
    <w:rPr>
      <w:rFonts w:ascii="宋体" w:hAnsi="宋体" w:eastAsia="宋体" w:cs="宋体"/>
      <w:color w:val="000000"/>
      <w:kern w:val="0"/>
      <w:sz w:val="20"/>
      <w:szCs w:val="20"/>
    </w:rPr>
  </w:style>
  <w:style w:type="paragraph" w:customStyle="1" w:styleId="282">
    <w:name w:val="xl138"/>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eastAsia="宋体" w:cs="宋体"/>
      <w:color w:val="000000"/>
      <w:kern w:val="0"/>
      <w:sz w:val="20"/>
      <w:szCs w:val="20"/>
    </w:rPr>
  </w:style>
  <w:style w:type="paragraph" w:customStyle="1" w:styleId="283">
    <w:name w:val="xl139"/>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84">
    <w:name w:val="xl14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85">
    <w:name w:val="xl141"/>
    <w:basedOn w:val="1"/>
    <w:uiPriority w:val="0"/>
    <w:pPr>
      <w:widowControl/>
      <w:pBdr>
        <w:top w:val="single" w:color="auto" w:sz="4" w:space="0"/>
        <w:left w:val="single" w:color="auto" w:sz="4" w:space="0"/>
        <w:bottom w:val="single" w:color="auto" w:sz="8" w:space="0"/>
        <w:right w:val="single" w:color="auto" w:sz="4" w:space="0"/>
      </w:pBdr>
      <w:shd w:val="clear" w:color="000000" w:fill="C5D9F1"/>
      <w:spacing w:before="100" w:beforeAutospacing="1" w:after="100" w:afterAutospacing="1"/>
      <w:jc w:val="left"/>
    </w:pPr>
    <w:rPr>
      <w:rFonts w:ascii="宋体" w:hAnsi="宋体" w:eastAsia="宋体" w:cs="宋体"/>
      <w:color w:val="000000"/>
      <w:kern w:val="0"/>
      <w:sz w:val="20"/>
      <w:szCs w:val="20"/>
    </w:rPr>
  </w:style>
  <w:style w:type="paragraph" w:customStyle="1" w:styleId="286">
    <w:name w:val="xl142"/>
    <w:basedOn w:val="1"/>
    <w:uiPriority w:val="0"/>
    <w:pPr>
      <w:widowControl/>
      <w:pBdr>
        <w:top w:val="single" w:color="auto" w:sz="4" w:space="0"/>
        <w:left w:val="single" w:color="auto" w:sz="4" w:space="0"/>
        <w:bottom w:val="single" w:color="auto" w:sz="8" w:space="0"/>
        <w:right w:val="single" w:color="auto" w:sz="4" w:space="0"/>
      </w:pBdr>
      <w:shd w:val="clear" w:color="000000" w:fill="FDE9D9"/>
      <w:spacing w:before="100" w:beforeAutospacing="1" w:after="100" w:afterAutospacing="1"/>
      <w:jc w:val="left"/>
    </w:pPr>
    <w:rPr>
      <w:rFonts w:ascii="宋体" w:hAnsi="宋体" w:eastAsia="宋体" w:cs="宋体"/>
      <w:kern w:val="0"/>
      <w:sz w:val="20"/>
      <w:szCs w:val="20"/>
    </w:rPr>
  </w:style>
  <w:style w:type="paragraph" w:customStyle="1" w:styleId="287">
    <w:name w:val="xl14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color w:val="FF0000"/>
      <w:kern w:val="0"/>
      <w:sz w:val="20"/>
      <w:szCs w:val="20"/>
    </w:rPr>
  </w:style>
  <w:style w:type="paragraph" w:customStyle="1" w:styleId="288">
    <w:name w:val="xl144"/>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eastAsia="宋体" w:cs="宋体"/>
      <w:color w:val="000000"/>
      <w:kern w:val="0"/>
      <w:sz w:val="20"/>
      <w:szCs w:val="20"/>
    </w:rPr>
  </w:style>
  <w:style w:type="paragraph" w:customStyle="1" w:styleId="289">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290">
    <w:name w:val="font14"/>
    <w:basedOn w:val="1"/>
    <w:uiPriority w:val="0"/>
    <w:pPr>
      <w:widowControl/>
      <w:spacing w:before="100" w:beforeAutospacing="1" w:after="100" w:afterAutospacing="1"/>
      <w:jc w:val="left"/>
    </w:pPr>
    <w:rPr>
      <w:rFonts w:ascii="宋体" w:hAnsi="宋体" w:eastAsia="宋体" w:cs="宋体"/>
      <w:color w:val="00B0F0"/>
      <w:kern w:val="0"/>
      <w:sz w:val="20"/>
      <w:szCs w:val="20"/>
    </w:rPr>
  </w:style>
  <w:style w:type="character" w:customStyle="1" w:styleId="291">
    <w:name w:val="页眉 字符"/>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89</Pages>
  <Words>9151</Words>
  <Characters>52163</Characters>
  <Lines>434</Lines>
  <Paragraphs>122</Paragraphs>
  <TotalTime>146</TotalTime>
  <ScaleCrop>false</ScaleCrop>
  <LinksUpToDate>false</LinksUpToDate>
  <CharactersWithSpaces>61192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棒棒糖</cp:lastModifiedBy>
  <dcterms:modified xsi:type="dcterms:W3CDTF">2021-03-31T07:42:50Z</dcterms:modified>
  <cp:revision>8902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