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heme="minorEastAsia" w:hAnsiTheme="minorEastAsia"/>
          <w:spacing w:val="15"/>
          <w:sz w:val="36"/>
          <w:szCs w:val="36"/>
        </w:rPr>
      </w:pPr>
      <w:r>
        <w:rPr>
          <w:rFonts w:hint="eastAsia" w:asciiTheme="minorEastAsia" w:hAnsiTheme="minorEastAsia"/>
          <w:spacing w:val="15"/>
          <w:sz w:val="36"/>
          <w:szCs w:val="36"/>
        </w:rPr>
        <w:t>JDFYCG-2021015</w:t>
      </w:r>
    </w:p>
    <w:p>
      <w:pPr>
        <w:spacing w:line="360" w:lineRule="auto"/>
        <w:jc w:val="center"/>
        <w:rPr>
          <w:rFonts w:asciiTheme="minorEastAsia" w:hAnsiTheme="minorEastAsia"/>
          <w:b/>
          <w:spacing w:val="15"/>
          <w:sz w:val="52"/>
          <w:szCs w:val="52"/>
          <w:u w:val="single"/>
        </w:rPr>
      </w:pPr>
    </w:p>
    <w:p>
      <w:pPr>
        <w:spacing w:line="360" w:lineRule="auto"/>
        <w:ind w:left="1" w:right="-44" w:rightChars="-21" w:hanging="1"/>
        <w:jc w:val="center"/>
        <w:rPr>
          <w:rFonts w:asciiTheme="minorEastAsia" w:hAnsiTheme="minorEastAsia"/>
          <w:b/>
          <w:spacing w:val="15"/>
          <w:sz w:val="44"/>
          <w:szCs w:val="44"/>
        </w:rPr>
      </w:pPr>
      <w:r>
        <w:rPr>
          <w:rFonts w:hint="eastAsia" w:asciiTheme="minorEastAsia" w:hAnsiTheme="minorEastAsia"/>
          <w:b/>
          <w:spacing w:val="15"/>
          <w:sz w:val="44"/>
          <w:szCs w:val="44"/>
        </w:rPr>
        <w:t>扬州市江都妇幼保健院医院信息系统维护和系统开发项目询价文件</w:t>
      </w: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r>
        <w:rPr>
          <w:rFonts w:hint="eastAsia" w:asciiTheme="minorEastAsia" w:hAnsiTheme="minorEastAsia"/>
          <w:b/>
          <w:spacing w:val="15"/>
          <w:sz w:val="36"/>
          <w:szCs w:val="36"/>
          <w:u w:val="single"/>
        </w:rPr>
        <w:drawing>
          <wp:anchor distT="0" distB="0" distL="114300" distR="114300" simplePos="0" relativeHeight="251659264"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5">
                      <a:lum contrast="-10000"/>
                    </a:blip>
                    <a:srcRect l="2075" r="29053"/>
                    <a:stretch>
                      <a:fillRect/>
                    </a:stretch>
                  </pic:blipFill>
                  <pic:spPr>
                    <a:xfrm>
                      <a:off x="0" y="0"/>
                      <a:ext cx="5285740" cy="2604770"/>
                    </a:xfrm>
                    <a:prstGeom prst="rect">
                      <a:avLst/>
                    </a:prstGeom>
                  </pic:spPr>
                </pic:pic>
              </a:graphicData>
            </a:graphic>
          </wp:anchor>
        </w:drawing>
      </w: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360" w:lineRule="auto"/>
        <w:jc w:val="center"/>
        <w:rPr>
          <w:rFonts w:asciiTheme="minorEastAsia" w:hAnsiTheme="minorEastAsia"/>
          <w:spacing w:val="15"/>
          <w:sz w:val="32"/>
          <w:szCs w:val="32"/>
        </w:rPr>
      </w:pPr>
      <w:r>
        <w:rPr>
          <w:rFonts w:hint="eastAsia" w:asciiTheme="minorEastAsia" w:hAnsiTheme="minorEastAsia"/>
          <w:spacing w:val="15"/>
          <w:sz w:val="32"/>
          <w:szCs w:val="32"/>
        </w:rPr>
        <w:t>采购人：扬州市江都妇幼保健院</w:t>
      </w:r>
    </w:p>
    <w:p>
      <w:pPr>
        <w:spacing w:line="360" w:lineRule="auto"/>
        <w:ind w:left="0" w:leftChars="-67" w:right="-44" w:rightChars="-21" w:hanging="140" w:hangingChars="40"/>
        <w:rPr>
          <w:rFonts w:asciiTheme="minorEastAsia" w:hAnsiTheme="minorEastAsia"/>
          <w:spacing w:val="15"/>
          <w:sz w:val="32"/>
          <w:szCs w:val="32"/>
        </w:rPr>
      </w:pPr>
      <w:r>
        <w:rPr>
          <w:rFonts w:hint="eastAsia" w:asciiTheme="minorEastAsia" w:hAnsiTheme="minorEastAsia"/>
          <w:spacing w:val="15"/>
          <w:sz w:val="32"/>
          <w:szCs w:val="32"/>
        </w:rPr>
        <w:t>采购代理机构：江苏明润资产房地产评估造价咨询有限公司</w:t>
      </w:r>
    </w:p>
    <w:p>
      <w:pPr>
        <w:spacing w:line="360" w:lineRule="auto"/>
        <w:ind w:left="0" w:leftChars="-67" w:right="-44" w:rightChars="-21" w:hanging="140" w:hangingChars="40"/>
        <w:rPr>
          <w:rFonts w:asciiTheme="minorEastAsia" w:hAnsiTheme="minorEastAsia"/>
          <w:spacing w:val="15"/>
          <w:sz w:val="32"/>
          <w:szCs w:val="32"/>
        </w:rPr>
      </w:pPr>
    </w:p>
    <w:p>
      <w:pPr>
        <w:spacing w:line="360" w:lineRule="auto"/>
        <w:ind w:left="0" w:leftChars="-67" w:right="-44" w:rightChars="-21" w:hanging="140" w:hangingChars="40"/>
        <w:jc w:val="center"/>
        <w:rPr>
          <w:rFonts w:asciiTheme="minorEastAsia" w:hAnsiTheme="minorEastAsia"/>
          <w:spacing w:val="15"/>
          <w:sz w:val="32"/>
          <w:szCs w:val="32"/>
        </w:rPr>
        <w:sectPr>
          <w:type w:val="continuous"/>
          <w:pgSz w:w="11906" w:h="16838"/>
          <w:pgMar w:top="1797" w:right="1440" w:bottom="1797" w:left="1440" w:header="851" w:footer="992" w:gutter="0"/>
          <w:cols w:space="425" w:num="1"/>
          <w:docGrid w:type="linesAndChars" w:linePitch="312" w:charSpace="0"/>
        </w:sectPr>
      </w:pPr>
      <w:r>
        <w:rPr>
          <w:rFonts w:hint="eastAsia" w:asciiTheme="minorEastAsia" w:hAnsiTheme="minorEastAsia"/>
          <w:spacing w:val="15"/>
          <w:sz w:val="32"/>
          <w:szCs w:val="32"/>
        </w:rPr>
        <w:t>发放日期：2021年6月8日</w:t>
      </w:r>
    </w:p>
    <w:p>
      <w:pPr>
        <w:spacing w:line="360" w:lineRule="auto"/>
        <w:jc w:val="center"/>
        <w:rPr>
          <w:rFonts w:cs="仿宋" w:asciiTheme="minorEastAsia" w:hAnsiTheme="minorEastAsia"/>
          <w:b/>
          <w:bCs/>
          <w:spacing w:val="15"/>
          <w:kern w:val="0"/>
          <w:sz w:val="44"/>
          <w:szCs w:val="44"/>
        </w:rPr>
      </w:pPr>
      <w:r>
        <w:rPr>
          <w:rFonts w:hint="eastAsia" w:cs="仿宋" w:asciiTheme="minorEastAsia" w:hAnsiTheme="minorEastAsia"/>
          <w:bCs/>
          <w:spacing w:val="15"/>
          <w:kern w:val="0"/>
          <w:sz w:val="44"/>
          <w:szCs w:val="44"/>
        </w:rPr>
        <w:t>目 录</w:t>
      </w:r>
    </w:p>
    <w:p>
      <w:pPr>
        <w:spacing w:line="360" w:lineRule="auto"/>
        <w:jc w:val="center"/>
        <w:rPr>
          <w:rFonts w:cs="仿宋" w:asciiTheme="minorEastAsia" w:hAnsiTheme="minorEastAsia"/>
          <w:b/>
          <w:bCs/>
          <w:spacing w:val="15"/>
          <w:kern w:val="0"/>
          <w:sz w:val="30"/>
          <w:szCs w:val="30"/>
        </w:rPr>
      </w:pP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一、询价公告</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二、投标人须知前附表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三、报价明细表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四、技术要求响应偏离表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五、附件</w:t>
      </w:r>
    </w:p>
    <w:p>
      <w:pPr>
        <w:widowControl/>
        <w:jc w:val="left"/>
        <w:rPr>
          <w:rFonts w:asciiTheme="minorEastAsia" w:hAnsiTheme="minorEastAsia"/>
          <w:b/>
          <w:spacing w:val="15"/>
          <w:sz w:val="36"/>
          <w:szCs w:val="36"/>
        </w:rPr>
        <w:sectPr>
          <w:pgSz w:w="11906" w:h="16838"/>
          <w:pgMar w:top="1797" w:right="1440" w:bottom="1797" w:left="1440" w:header="851" w:footer="992" w:gutter="0"/>
          <w:cols w:space="425" w:num="1"/>
          <w:docGrid w:type="linesAndChars" w:linePitch="312" w:charSpace="0"/>
        </w:sectPr>
      </w:pPr>
    </w:p>
    <w:p>
      <w:pPr>
        <w:spacing w:line="480" w:lineRule="exact"/>
        <w:ind w:right="195" w:rightChars="93" w:firstLine="282" w:firstLineChars="72"/>
        <w:jc w:val="center"/>
        <w:rPr>
          <w:rFonts w:asciiTheme="minorEastAsia" w:hAnsiTheme="minorEastAsia"/>
          <w:b/>
          <w:spacing w:val="15"/>
          <w:sz w:val="36"/>
          <w:szCs w:val="36"/>
        </w:rPr>
      </w:pPr>
      <w:r>
        <w:rPr>
          <w:rFonts w:hint="eastAsia" w:asciiTheme="minorEastAsia" w:hAnsiTheme="minorEastAsia"/>
          <w:b/>
          <w:spacing w:val="15"/>
          <w:sz w:val="36"/>
          <w:szCs w:val="36"/>
          <w:u w:val="single"/>
        </w:rPr>
        <w:t>JDFYCG-2021015扬州市江都妇幼保健院医院信息系统维护和系统开发项目</w:t>
      </w:r>
      <w:r>
        <w:rPr>
          <w:rFonts w:hint="eastAsia" w:asciiTheme="minorEastAsia" w:hAnsiTheme="minorEastAsia"/>
          <w:b/>
          <w:spacing w:val="15"/>
          <w:sz w:val="36"/>
          <w:szCs w:val="36"/>
        </w:rPr>
        <w:t>询价公告</w:t>
      </w:r>
    </w:p>
    <w:p>
      <w:pPr>
        <w:spacing w:line="480" w:lineRule="exact"/>
        <w:jc w:val="center"/>
        <w:rPr>
          <w:rFonts w:asciiTheme="minorEastAsia" w:hAnsiTheme="minorEastAsia"/>
          <w:b/>
          <w:spacing w:val="15"/>
          <w:sz w:val="24"/>
          <w:szCs w:val="24"/>
        </w:rPr>
      </w:pPr>
      <w:r>
        <w:rPr>
          <w:rFonts w:hint="eastAsia" w:asciiTheme="minorEastAsia" w:hAnsiTheme="minorEastAsia"/>
          <w:b/>
          <w:spacing w:val="15"/>
          <w:sz w:val="24"/>
          <w:szCs w:val="24"/>
        </w:rPr>
        <w:t>项目编号：JDFYCG-2021015</w:t>
      </w:r>
    </w:p>
    <w:p>
      <w:pPr>
        <w:spacing w:line="48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江苏明润资产房地产评估造价咨询有限公司受扬州市江都妇幼保健院委托需采购医院信息系统维护和系统开发，现欢迎符合相关条件的供应商参加。</w:t>
      </w:r>
    </w:p>
    <w:p>
      <w:pPr>
        <w:widowControl/>
        <w:spacing w:line="480" w:lineRule="exact"/>
        <w:ind w:firstLine="482" w:firstLineChars="200"/>
        <w:jc w:val="left"/>
        <w:rPr>
          <w:rFonts w:ascii="宋体" w:hAnsi="宋体"/>
          <w:b/>
          <w:sz w:val="24"/>
          <w:szCs w:val="24"/>
        </w:rPr>
      </w:pPr>
      <w:r>
        <w:rPr>
          <w:rFonts w:hint="eastAsia" w:ascii="宋体" w:hAnsi="宋体"/>
          <w:b/>
          <w:sz w:val="24"/>
          <w:szCs w:val="24"/>
        </w:rPr>
        <w:t>（一）项目采购要求：</w:t>
      </w:r>
    </w:p>
    <w:p>
      <w:pPr>
        <w:spacing w:line="480" w:lineRule="exact"/>
        <w:ind w:firstLine="480" w:firstLineChars="200"/>
        <w:rPr>
          <w:rFonts w:ascii="宋体" w:hAnsi="宋体"/>
          <w:sz w:val="24"/>
          <w:szCs w:val="24"/>
        </w:rPr>
      </w:pPr>
      <w:r>
        <w:rPr>
          <w:rFonts w:hint="eastAsia" w:ascii="宋体" w:hAnsi="宋体"/>
          <w:sz w:val="24"/>
          <w:szCs w:val="24"/>
        </w:rPr>
        <w:t>投标人要求：投标人须具备《中华人民共和国政府采购法》第</w:t>
      </w:r>
      <w:r>
        <w:rPr>
          <w:rFonts w:ascii="宋体" w:hAnsi="宋体"/>
          <w:sz w:val="24"/>
          <w:szCs w:val="24"/>
        </w:rPr>
        <w:t>22</w:t>
      </w:r>
      <w:r>
        <w:rPr>
          <w:rFonts w:hint="eastAsia" w:ascii="宋体" w:hAnsi="宋体"/>
          <w:sz w:val="24"/>
          <w:szCs w:val="24"/>
        </w:rPr>
        <w:t>条规定的条件；</w:t>
      </w:r>
    </w:p>
    <w:p>
      <w:pPr>
        <w:spacing w:line="480" w:lineRule="exact"/>
        <w:ind w:firstLine="480" w:firstLineChars="200"/>
        <w:rPr>
          <w:rFonts w:ascii="宋体" w:hAnsi="宋体"/>
          <w:sz w:val="24"/>
          <w:szCs w:val="24"/>
        </w:rPr>
      </w:pPr>
      <w:r>
        <w:rPr>
          <w:rFonts w:hint="eastAsia" w:ascii="宋体" w:hAnsi="宋体"/>
          <w:sz w:val="24"/>
          <w:szCs w:val="24"/>
        </w:rPr>
        <w:t>投标人在投标报价时，请提供标书</w:t>
      </w:r>
      <w:r>
        <w:rPr>
          <w:rFonts w:hint="eastAsia" w:ascii="宋体" w:hAnsi="宋体"/>
          <w:b/>
          <w:sz w:val="24"/>
          <w:szCs w:val="24"/>
        </w:rPr>
        <w:t>正本1份/副本2份</w:t>
      </w:r>
      <w:r>
        <w:rPr>
          <w:rFonts w:hint="eastAsia" w:ascii="宋体" w:hAnsi="宋体"/>
          <w:sz w:val="24"/>
          <w:szCs w:val="24"/>
        </w:rPr>
        <w:t>，内含以下内容：</w:t>
      </w:r>
    </w:p>
    <w:p>
      <w:pPr>
        <w:spacing w:line="480" w:lineRule="exact"/>
        <w:ind w:firstLine="480" w:firstLineChars="200"/>
        <w:rPr>
          <w:rFonts w:ascii="宋体" w:hAnsi="宋体"/>
          <w:bCs/>
          <w:sz w:val="24"/>
          <w:szCs w:val="24"/>
        </w:rPr>
      </w:pPr>
      <w:r>
        <w:rPr>
          <w:rFonts w:hint="eastAsia" w:ascii="宋体" w:hAnsi="宋体"/>
          <w:bCs/>
          <w:sz w:val="24"/>
          <w:szCs w:val="24"/>
        </w:rPr>
        <w:t>1、报价明细表（原件）；</w:t>
      </w:r>
    </w:p>
    <w:p>
      <w:pPr>
        <w:spacing w:line="480" w:lineRule="exact"/>
        <w:ind w:firstLine="480" w:firstLineChars="200"/>
        <w:rPr>
          <w:rFonts w:ascii="宋体" w:hAnsi="宋体"/>
          <w:bCs/>
          <w:sz w:val="24"/>
          <w:szCs w:val="24"/>
        </w:rPr>
      </w:pPr>
      <w:r>
        <w:rPr>
          <w:rFonts w:hint="eastAsia" w:ascii="宋体" w:hAnsi="宋体"/>
          <w:bCs/>
          <w:sz w:val="24"/>
          <w:szCs w:val="24"/>
        </w:rPr>
        <w:t>2、法人营业执照（复印件加盖投标人公章）；</w:t>
      </w:r>
    </w:p>
    <w:p>
      <w:pPr>
        <w:spacing w:line="480" w:lineRule="exact"/>
        <w:ind w:firstLine="480" w:firstLineChars="200"/>
        <w:rPr>
          <w:rFonts w:ascii="宋体" w:hAnsi="宋体"/>
          <w:bCs/>
          <w:sz w:val="24"/>
          <w:szCs w:val="24"/>
        </w:rPr>
      </w:pPr>
      <w:r>
        <w:rPr>
          <w:rFonts w:hint="eastAsia" w:ascii="宋体" w:hAnsi="宋体"/>
          <w:bCs/>
          <w:sz w:val="24"/>
          <w:szCs w:val="24"/>
        </w:rPr>
        <w:t>3、法定代表人资格证明或法定代表人有效授权委托书（原件及复印件加盖投标人公章）；</w:t>
      </w:r>
    </w:p>
    <w:p>
      <w:pPr>
        <w:spacing w:line="480" w:lineRule="exact"/>
        <w:ind w:firstLine="480" w:firstLineChars="200"/>
        <w:rPr>
          <w:rFonts w:ascii="宋体" w:hAnsi="宋体"/>
          <w:bCs/>
          <w:sz w:val="24"/>
          <w:szCs w:val="24"/>
        </w:rPr>
      </w:pPr>
      <w:r>
        <w:rPr>
          <w:rFonts w:hint="eastAsia" w:ascii="宋体" w:hAnsi="宋体"/>
          <w:bCs/>
          <w:sz w:val="24"/>
          <w:szCs w:val="24"/>
        </w:rPr>
        <w:t>4、授权代表身份证（原件及复印件加盖投标人公章）；</w:t>
      </w:r>
    </w:p>
    <w:p>
      <w:pPr>
        <w:spacing w:line="480" w:lineRule="exact"/>
        <w:ind w:firstLine="480" w:firstLineChars="200"/>
        <w:rPr>
          <w:rFonts w:ascii="宋体" w:hAnsi="宋体"/>
          <w:bCs/>
          <w:sz w:val="24"/>
          <w:szCs w:val="24"/>
        </w:rPr>
      </w:pPr>
      <w:r>
        <w:rPr>
          <w:rFonts w:hint="eastAsia" w:ascii="宋体" w:hAnsi="宋体"/>
          <w:bCs/>
          <w:sz w:val="24"/>
          <w:szCs w:val="24"/>
        </w:rPr>
        <w:t>5、投标人所提供投标产品技术参数满足采购人需求的证明文件；</w:t>
      </w:r>
    </w:p>
    <w:p>
      <w:pPr>
        <w:spacing w:line="480" w:lineRule="exact"/>
        <w:ind w:firstLine="480" w:firstLineChars="200"/>
        <w:rPr>
          <w:rFonts w:ascii="宋体" w:hAnsi="宋体"/>
          <w:bCs/>
          <w:sz w:val="24"/>
          <w:szCs w:val="24"/>
        </w:rPr>
      </w:pPr>
      <w:r>
        <w:rPr>
          <w:rFonts w:hint="eastAsia" w:ascii="宋体" w:hAnsi="宋体"/>
          <w:bCs/>
          <w:sz w:val="24"/>
          <w:szCs w:val="24"/>
        </w:rPr>
        <w:t>6、技术参数要求响应偏离表（加盖公章）；</w:t>
      </w:r>
    </w:p>
    <w:p>
      <w:pPr>
        <w:spacing w:line="440" w:lineRule="exact"/>
        <w:ind w:firstLine="480" w:firstLineChars="200"/>
        <w:rPr>
          <w:rFonts w:ascii="宋体" w:hAnsi="宋体"/>
          <w:sz w:val="24"/>
          <w:szCs w:val="24"/>
        </w:rPr>
      </w:pPr>
      <w:r>
        <w:rPr>
          <w:rFonts w:hint="eastAsia" w:ascii="宋体" w:hAnsi="宋体"/>
          <w:bCs/>
          <w:sz w:val="24"/>
          <w:szCs w:val="24"/>
        </w:rPr>
        <w:t>7、</w:t>
      </w:r>
      <w:r>
        <w:rPr>
          <w:rFonts w:hint="eastAsia" w:ascii="宋体" w:hAnsi="宋体"/>
          <w:sz w:val="24"/>
          <w:szCs w:val="24"/>
        </w:rPr>
        <w:t>承诺书（格式详见附件3，</w:t>
      </w:r>
      <w:r>
        <w:rPr>
          <w:rFonts w:hint="eastAsia" w:ascii="宋体" w:hAnsi="宋体"/>
          <w:bCs/>
          <w:sz w:val="24"/>
          <w:szCs w:val="24"/>
        </w:rPr>
        <w:t>加盖公章</w:t>
      </w:r>
      <w:r>
        <w:rPr>
          <w:rFonts w:hint="eastAsia" w:ascii="宋体" w:hAnsi="宋体"/>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8、参加采购活动前3年内在经营活动中没有重大违法记录的书面声明（格式详见附件4，加盖公章）；</w:t>
      </w:r>
    </w:p>
    <w:p>
      <w:pPr>
        <w:spacing w:line="480" w:lineRule="exact"/>
        <w:ind w:firstLine="480" w:firstLineChars="200"/>
        <w:rPr>
          <w:rFonts w:ascii="宋体" w:hAnsi="宋体"/>
          <w:bCs/>
          <w:sz w:val="24"/>
          <w:szCs w:val="24"/>
        </w:rPr>
      </w:pPr>
      <w:r>
        <w:rPr>
          <w:rFonts w:hint="eastAsia" w:ascii="宋体" w:hAnsi="宋体"/>
          <w:bCs/>
          <w:sz w:val="24"/>
          <w:szCs w:val="24"/>
        </w:rPr>
        <w:t>9、供应商廉洁自律承诺书（格式详见附件5，加盖公章）。</w:t>
      </w:r>
    </w:p>
    <w:p>
      <w:pPr>
        <w:spacing w:line="480" w:lineRule="exact"/>
        <w:ind w:firstLine="482" w:firstLineChars="200"/>
        <w:rPr>
          <w:rFonts w:ascii="宋体" w:hAnsi="宋体"/>
          <w:b/>
          <w:sz w:val="24"/>
          <w:szCs w:val="24"/>
        </w:rPr>
      </w:pPr>
      <w:r>
        <w:rPr>
          <w:rFonts w:hint="eastAsia" w:ascii="宋体" w:hAnsi="宋体"/>
          <w:b/>
          <w:sz w:val="24"/>
          <w:szCs w:val="24"/>
        </w:rPr>
        <w:t>注：以上所需原件资料在开标时均须提供原件，如不能提供原件，将导致投标被拒绝且不允许在开标后补正。标书内容不全或不能满足采购要求的作无效报价文件。</w:t>
      </w:r>
    </w:p>
    <w:p>
      <w:pPr>
        <w:spacing w:line="480" w:lineRule="exact"/>
        <w:ind w:firstLine="482" w:firstLineChars="200"/>
        <w:rPr>
          <w:rFonts w:ascii="宋体" w:hAnsi="宋体"/>
          <w:b/>
          <w:sz w:val="24"/>
          <w:szCs w:val="24"/>
        </w:rPr>
      </w:pPr>
      <w:r>
        <w:rPr>
          <w:rFonts w:hint="eastAsia" w:ascii="宋体" w:hAnsi="宋体"/>
          <w:b/>
          <w:sz w:val="24"/>
          <w:szCs w:val="24"/>
        </w:rPr>
        <w:t>（二）投标保证金：人民币伍佰元整。</w:t>
      </w:r>
    </w:p>
    <w:p>
      <w:pPr>
        <w:spacing w:line="480" w:lineRule="exact"/>
        <w:ind w:firstLine="480" w:firstLineChars="200"/>
        <w:rPr>
          <w:rFonts w:ascii="宋体" w:hAnsi="宋体"/>
          <w:bCs/>
          <w:sz w:val="24"/>
          <w:szCs w:val="24"/>
        </w:rPr>
      </w:pPr>
      <w:r>
        <w:rPr>
          <w:rFonts w:hint="eastAsia" w:ascii="宋体" w:hAnsi="宋体"/>
          <w:bCs/>
          <w:sz w:val="24"/>
          <w:szCs w:val="24"/>
        </w:rPr>
        <w:t>（1）保证金缴纳方式：投标供应商将投标保证金以</w:t>
      </w:r>
      <w:r>
        <w:rPr>
          <w:rFonts w:hint="eastAsia" w:ascii="宋体" w:hAnsi="宋体"/>
          <w:b/>
          <w:bCs/>
          <w:sz w:val="24"/>
          <w:szCs w:val="24"/>
          <w:u w:val="single"/>
        </w:rPr>
        <w:t>现金</w:t>
      </w:r>
      <w:r>
        <w:rPr>
          <w:rFonts w:hint="eastAsia" w:ascii="宋体" w:hAnsi="宋体"/>
          <w:bCs/>
          <w:sz w:val="24"/>
          <w:szCs w:val="24"/>
        </w:rPr>
        <w:t>的形式在投标截止时间前于开标现场递交。未按上述要求提交保证金者，投标文件将被拒收。</w:t>
      </w:r>
    </w:p>
    <w:p>
      <w:pPr>
        <w:spacing w:line="480" w:lineRule="exact"/>
        <w:ind w:firstLine="480" w:firstLineChars="200"/>
        <w:rPr>
          <w:rFonts w:ascii="宋体" w:hAnsi="宋体"/>
          <w:bCs/>
          <w:sz w:val="24"/>
          <w:szCs w:val="24"/>
        </w:rPr>
      </w:pPr>
      <w:r>
        <w:rPr>
          <w:rFonts w:hint="eastAsia" w:ascii="宋体" w:hAnsi="宋体"/>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pPr>
        <w:spacing w:line="480" w:lineRule="exact"/>
        <w:ind w:firstLine="482" w:firstLineChars="200"/>
        <w:rPr>
          <w:rFonts w:ascii="宋体" w:hAnsi="宋体"/>
          <w:b/>
          <w:sz w:val="24"/>
          <w:szCs w:val="24"/>
        </w:rPr>
      </w:pPr>
      <w:r>
        <w:rPr>
          <w:rFonts w:hint="eastAsia" w:ascii="宋体" w:hAnsi="宋体"/>
          <w:b/>
          <w:sz w:val="24"/>
          <w:szCs w:val="24"/>
        </w:rPr>
        <w:t>（三）供应商参加投标确认函（格式详见附件6）</w:t>
      </w:r>
    </w:p>
    <w:p>
      <w:pPr>
        <w:spacing w:line="480" w:lineRule="exact"/>
        <w:ind w:firstLine="480" w:firstLineChars="200"/>
        <w:rPr>
          <w:rFonts w:ascii="宋体" w:hAnsi="宋体"/>
          <w:sz w:val="24"/>
          <w:szCs w:val="24"/>
        </w:rPr>
      </w:pPr>
      <w:r>
        <w:rPr>
          <w:rFonts w:hint="eastAsia" w:ascii="宋体" w:hAnsi="宋体"/>
          <w:sz w:val="24"/>
          <w:szCs w:val="24"/>
        </w:rPr>
        <w:t>如供应商确定参加投标，请如实填写参与投标确认函，并于2021年6月10日下午5:00前将投标确认函原件的扫描件发送至代理机构指定电子邮箱（联系电话</w:t>
      </w:r>
      <w:r>
        <w:rPr>
          <w:rFonts w:ascii="宋体" w:hAnsi="宋体"/>
          <w:sz w:val="24"/>
          <w:szCs w:val="24"/>
        </w:rPr>
        <w:t>0514-866</w:t>
      </w:r>
      <w:r>
        <w:rPr>
          <w:rFonts w:hint="eastAsia" w:ascii="宋体" w:hAnsi="宋体"/>
          <w:sz w:val="24"/>
          <w:szCs w:val="24"/>
        </w:rPr>
        <w:t>63195，邮箱380996306@qq.com），同时需与采购代理机构经办人确认是否收到《供应商参加投标确认函》，否则将自行承担所产生的风险。未提交确认函者、超过时限者不得前来投标</w:t>
      </w:r>
      <w:r>
        <w:rPr>
          <w:rFonts w:hint="eastAsia" w:ascii="宋体" w:hAnsi="宋体"/>
          <w:b/>
          <w:sz w:val="24"/>
          <w:szCs w:val="24"/>
        </w:rPr>
        <w:t>（开标时投标确认函原件须随投标文件一起递交，否则投标文件可能被拒收）</w:t>
      </w:r>
      <w:r>
        <w:rPr>
          <w:rFonts w:hint="eastAsia" w:ascii="宋体" w:hAnsi="宋体"/>
          <w:sz w:val="24"/>
          <w:szCs w:val="24"/>
        </w:rPr>
        <w:t>，确认函内容不全者后果自负。</w:t>
      </w:r>
    </w:p>
    <w:p>
      <w:pPr>
        <w:widowControl/>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（四）请在规定时间内一次性报出不得更改的价格。本项目投标最高限价</w:t>
      </w:r>
      <w:r>
        <w:rPr>
          <w:rFonts w:hint="eastAsia" w:ascii="宋体" w:hAnsi="宋体"/>
          <w:b/>
          <w:sz w:val="24"/>
          <w:szCs w:val="24"/>
          <w:u w:val="single"/>
          <w:lang w:val="en-US" w:eastAsia="zh-CN"/>
        </w:rPr>
        <w:t>20</w:t>
      </w:r>
      <w:bookmarkStart w:id="8" w:name="_GoBack"/>
      <w:bookmarkEnd w:id="8"/>
      <w:r>
        <w:rPr>
          <w:rFonts w:hint="eastAsia" w:ascii="宋体" w:hAnsi="宋体"/>
          <w:b/>
          <w:sz w:val="24"/>
          <w:szCs w:val="24"/>
          <w:u w:val="single"/>
        </w:rPr>
        <w:t>万元</w:t>
      </w:r>
      <w:r>
        <w:rPr>
          <w:rFonts w:hint="eastAsia" w:ascii="宋体" w:hAnsi="宋体"/>
          <w:sz w:val="24"/>
          <w:szCs w:val="24"/>
        </w:rPr>
        <w:t>，投标报价高于最高限价的为无效报价。（清单及技术参数详见附件）</w:t>
      </w:r>
    </w:p>
    <w:p>
      <w:pPr>
        <w:spacing w:line="480" w:lineRule="exact"/>
        <w:ind w:firstLine="480" w:firstLineChars="200"/>
        <w:rPr>
          <w:rFonts w:ascii="宋体" w:hAnsi="宋体"/>
          <w:sz w:val="24"/>
          <w:szCs w:val="24"/>
        </w:rPr>
      </w:pPr>
      <w:r>
        <w:rPr>
          <w:rFonts w:hint="eastAsia" w:ascii="宋体" w:hAnsi="宋体"/>
          <w:sz w:val="24"/>
          <w:szCs w:val="24"/>
        </w:rPr>
        <w:t>（五）拒绝下述供应商参加本次采购活动：</w:t>
      </w:r>
    </w:p>
    <w:p>
      <w:pPr>
        <w:spacing w:line="480" w:lineRule="exact"/>
        <w:ind w:firstLine="480" w:firstLineChars="200"/>
        <w:rPr>
          <w:rFonts w:ascii="宋体" w:hAnsi="宋体"/>
          <w:sz w:val="24"/>
          <w:szCs w:val="24"/>
        </w:rPr>
      </w:pPr>
      <w:r>
        <w:rPr>
          <w:rFonts w:hint="eastAsia" w:ascii="宋体" w:hAnsi="宋体"/>
          <w:sz w:val="24"/>
          <w:szCs w:val="24"/>
        </w:rPr>
        <w:t>1、供应商单位负责人为同一人或者存在直接控股、管理关系的不同供应商，不得参加同一合同项下的政府采购活动。</w:t>
      </w:r>
    </w:p>
    <w:p>
      <w:pPr>
        <w:spacing w:line="480" w:lineRule="exact"/>
        <w:ind w:firstLine="480" w:firstLineChars="200"/>
        <w:rPr>
          <w:rFonts w:ascii="宋体" w:hAnsi="宋体"/>
          <w:sz w:val="24"/>
          <w:szCs w:val="24"/>
        </w:rPr>
      </w:pPr>
      <w:r>
        <w:rPr>
          <w:rFonts w:hint="eastAsia" w:ascii="宋体" w:hAnsi="宋体"/>
          <w:sz w:val="24"/>
          <w:szCs w:val="24"/>
        </w:rPr>
        <w:t>2、凡为采购项目提供整体设计、规范编制或者项目管理、监理、检测等服务的供应商，不得再参加该项目的其他采购活动。</w:t>
      </w:r>
    </w:p>
    <w:p>
      <w:pPr>
        <w:spacing w:line="480" w:lineRule="exact"/>
        <w:ind w:firstLine="480" w:firstLineChars="200"/>
        <w:rPr>
          <w:rFonts w:ascii="宋体" w:hAnsi="宋体"/>
          <w:sz w:val="24"/>
          <w:szCs w:val="24"/>
        </w:rPr>
      </w:pPr>
      <w:r>
        <w:rPr>
          <w:rFonts w:hint="eastAsia" w:ascii="宋体" w:hAnsi="宋体"/>
          <w:sz w:val="24"/>
          <w:szCs w:val="24"/>
        </w:rPr>
        <w:t>3、供应商被“信用中国”网站（www.creditchina.gov.cn）、“中国政府采购网”(www.ccgp.gov.cn)列入失信被执行人、重大税收违法案件当事人名单、政府采购严重违法失信行为记录名单。</w:t>
      </w:r>
    </w:p>
    <w:p>
      <w:pPr>
        <w:spacing w:line="480" w:lineRule="exact"/>
        <w:ind w:firstLine="480" w:firstLineChars="200"/>
        <w:rPr>
          <w:rFonts w:ascii="仿宋_GB2312" w:hAnsi="宋体" w:cs="Arial"/>
          <w:sz w:val="24"/>
          <w:szCs w:val="24"/>
        </w:rPr>
      </w:pPr>
      <w:r>
        <w:rPr>
          <w:rFonts w:hint="eastAsia" w:ascii="仿宋_GB2312" w:hAnsi="宋体" w:cs="Arial"/>
          <w:sz w:val="24"/>
          <w:szCs w:val="24"/>
        </w:rPr>
        <w:t>（六）集中考察或召开答疑会：无</w:t>
      </w:r>
    </w:p>
    <w:p>
      <w:pPr>
        <w:spacing w:line="480" w:lineRule="exact"/>
        <w:ind w:firstLine="480" w:firstLineChars="200"/>
        <w:rPr>
          <w:rFonts w:ascii="仿宋_GB2312" w:hAnsi="宋体" w:cs="Arial"/>
          <w:sz w:val="24"/>
          <w:szCs w:val="24"/>
        </w:rPr>
      </w:pPr>
      <w:r>
        <w:rPr>
          <w:rFonts w:hint="eastAsia" w:ascii="仿宋_GB2312" w:hAnsi="宋体" w:cs="Arial"/>
          <w:sz w:val="24"/>
          <w:szCs w:val="24"/>
        </w:rPr>
        <w:t>（七）本项目</w:t>
      </w:r>
      <w:r>
        <w:rPr>
          <w:rFonts w:hint="eastAsia" w:ascii="宋体" w:hAnsi="宋体"/>
          <w:sz w:val="24"/>
          <w:szCs w:val="24"/>
          <w:u w:val="single"/>
        </w:rPr>
        <w:t>不接受</w:t>
      </w:r>
      <w:r>
        <w:rPr>
          <w:rFonts w:hint="eastAsia" w:ascii="仿宋_GB2312" w:hAnsi="宋体" w:cs="Arial"/>
          <w:sz w:val="24"/>
          <w:szCs w:val="24"/>
        </w:rPr>
        <w:t>联合体投标</w:t>
      </w:r>
    </w:p>
    <w:p>
      <w:pPr>
        <w:spacing w:line="480" w:lineRule="exact"/>
        <w:ind w:firstLine="480" w:firstLineChars="200"/>
        <w:rPr>
          <w:rFonts w:ascii="仿宋_GB2312" w:hAnsi="宋体" w:cs="Arial"/>
          <w:sz w:val="24"/>
          <w:szCs w:val="24"/>
        </w:rPr>
      </w:pPr>
      <w:r>
        <w:rPr>
          <w:rFonts w:hint="eastAsia" w:ascii="仿宋_GB2312" w:hAnsi="宋体" w:cs="Arial"/>
          <w:sz w:val="24"/>
          <w:szCs w:val="24"/>
        </w:rPr>
        <w:t>（八）本项目</w:t>
      </w:r>
      <w:r>
        <w:rPr>
          <w:rFonts w:hint="eastAsia" w:ascii="宋体" w:hAnsi="宋体"/>
          <w:sz w:val="24"/>
          <w:szCs w:val="24"/>
          <w:u w:val="single"/>
        </w:rPr>
        <w:t>不接受</w:t>
      </w:r>
      <w:r>
        <w:rPr>
          <w:rFonts w:hint="eastAsia" w:ascii="仿宋_GB2312" w:hAnsi="宋体" w:cs="Arial"/>
          <w:sz w:val="24"/>
          <w:szCs w:val="24"/>
        </w:rPr>
        <w:t>进口产品投标</w:t>
      </w:r>
    </w:p>
    <w:p>
      <w:pPr>
        <w:spacing w:line="480" w:lineRule="exact"/>
        <w:ind w:firstLine="480" w:firstLineChars="200"/>
        <w:rPr>
          <w:rFonts w:ascii="仿宋_GB2312" w:hAnsi="宋体" w:eastAsia="宋体" w:cs="Arial"/>
          <w:sz w:val="24"/>
          <w:szCs w:val="24"/>
        </w:rPr>
      </w:pPr>
      <w:r>
        <w:rPr>
          <w:rFonts w:hint="eastAsia" w:ascii="仿宋_GB2312" w:hAnsi="宋体" w:cs="Arial"/>
          <w:sz w:val="24"/>
          <w:szCs w:val="24"/>
        </w:rPr>
        <w:t>（九）</w:t>
      </w:r>
      <w:r>
        <w:rPr>
          <w:rFonts w:hint="eastAsia" w:ascii="仿宋_GB2312" w:hAnsi="宋体" w:eastAsia="宋体" w:cs="Arial"/>
          <w:sz w:val="24"/>
          <w:szCs w:val="24"/>
        </w:rPr>
        <w:t>实施周期：</w:t>
      </w:r>
      <w:r>
        <w:rPr>
          <w:rFonts w:hint="eastAsia" w:ascii="仿宋_GB2312" w:hAnsi="宋体" w:cs="Arial"/>
          <w:sz w:val="24"/>
          <w:szCs w:val="24"/>
        </w:rPr>
        <w:t>15日内完成系统开发。</w:t>
      </w:r>
    </w:p>
    <w:p>
      <w:pPr>
        <w:spacing w:line="480" w:lineRule="exact"/>
        <w:ind w:firstLine="480" w:firstLineChars="200"/>
        <w:rPr>
          <w:rFonts w:ascii="宋体" w:hAnsi="宋体" w:eastAsia="宋体" w:cs="Times New Roman"/>
          <w:sz w:val="24"/>
          <w:szCs w:val="24"/>
        </w:rPr>
      </w:pPr>
      <w:r>
        <w:rPr>
          <w:rFonts w:hint="eastAsia" w:ascii="宋体" w:hAnsi="宋体"/>
          <w:sz w:val="24"/>
          <w:szCs w:val="24"/>
        </w:rPr>
        <w:t>（十）付款方式：</w:t>
      </w:r>
      <w:r>
        <w:rPr>
          <w:rFonts w:hint="eastAsia" w:ascii="仿宋_GB2312" w:hAnsi="宋体" w:cs="Arial"/>
          <w:sz w:val="24"/>
          <w:szCs w:val="24"/>
        </w:rPr>
        <w:t>项目实施完成后，一年内付清。</w:t>
      </w:r>
    </w:p>
    <w:p>
      <w:pPr>
        <w:spacing w:line="480" w:lineRule="exact"/>
        <w:ind w:firstLine="480" w:firstLineChars="200"/>
        <w:rPr>
          <w:rFonts w:ascii="仿宋_GB2312" w:hAnsi="宋体" w:cs="Arial"/>
          <w:sz w:val="24"/>
          <w:szCs w:val="24"/>
        </w:rPr>
      </w:pPr>
      <w:r>
        <w:rPr>
          <w:rFonts w:hint="eastAsia" w:ascii="仿宋_GB2312" w:hAnsi="宋体" w:cs="Arial"/>
          <w:sz w:val="24"/>
          <w:szCs w:val="24"/>
        </w:rPr>
        <w:t>（十一）开标相关信息：</w:t>
      </w:r>
    </w:p>
    <w:p>
      <w:pPr>
        <w:widowControl/>
        <w:shd w:val="clear" w:color="auto" w:fill="FFFFFF"/>
        <w:spacing w:line="480" w:lineRule="exact"/>
        <w:ind w:left="479" w:leftChars="228"/>
        <w:rPr>
          <w:rFonts w:ascii="仿宋_GB2312" w:hAnsi="宋体" w:cs="Arial"/>
          <w:b/>
          <w:sz w:val="24"/>
          <w:szCs w:val="24"/>
        </w:rPr>
      </w:pPr>
      <w:bookmarkStart w:id="0" w:name="OLE_LINK1"/>
      <w:r>
        <w:rPr>
          <w:rFonts w:hint="eastAsia" w:ascii="仿宋_GB2312" w:hAnsi="宋体" w:cs="Arial"/>
          <w:b/>
          <w:sz w:val="24"/>
          <w:szCs w:val="24"/>
        </w:rPr>
        <w:t>投标文件(正本1份/副本2份)请于投标截止时间前密封盖章送至投标文件接收地点，逾期将不予接收。</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ascii="仿宋_GB2312" w:hAnsi="宋体" w:cs="Arial"/>
          <w:sz w:val="24"/>
          <w:szCs w:val="24"/>
        </w:rPr>
        <w:t>投标文件开始接收时间：</w:t>
      </w:r>
      <w:r>
        <w:rPr>
          <w:rFonts w:hint="eastAsia" w:cs="Arial" w:asciiTheme="majorEastAsia" w:hAnsiTheme="majorEastAsia" w:eastAsiaTheme="majorEastAsia"/>
          <w:sz w:val="24"/>
          <w:szCs w:val="24"/>
        </w:rPr>
        <w:t>2021年6月11日下午3:30(北京时间)</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投标文件接受截止时间：2021年6月11日下午4:00(北京时间)</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投标文件接收地点</w:t>
      </w:r>
      <w:bookmarkEnd w:id="0"/>
      <w:r>
        <w:rPr>
          <w:rFonts w:hint="eastAsia" w:cs="Arial" w:asciiTheme="majorEastAsia" w:hAnsiTheme="majorEastAsia" w:eastAsiaTheme="majorEastAsia"/>
          <w:sz w:val="24"/>
          <w:szCs w:val="24"/>
        </w:rPr>
        <w:t>：江苏明润资产房地产评估造价咨询有限公司（扬州市江都区阳光花苑南区西门二楼开标室）</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开标时间：2021年6月11日下午4:00(北京时间)</w:t>
      </w:r>
    </w:p>
    <w:p>
      <w:pPr>
        <w:widowControl/>
        <w:shd w:val="clear" w:color="auto" w:fill="FFFFFF"/>
        <w:spacing w:line="480" w:lineRule="exact"/>
        <w:ind w:firstLine="480" w:firstLineChars="200"/>
        <w:rPr>
          <w:rFonts w:ascii="仿宋_GB2312" w:hAnsi="宋体" w:cs="Arial"/>
          <w:sz w:val="24"/>
          <w:szCs w:val="24"/>
        </w:rPr>
      </w:pPr>
      <w:r>
        <w:rPr>
          <w:rFonts w:hint="eastAsia" w:ascii="仿宋_GB2312" w:hAnsi="宋体" w:cs="Arial"/>
          <w:sz w:val="24"/>
          <w:szCs w:val="24"/>
        </w:rPr>
        <w:t>（十二）本公告期限：自询价公告在“扬州市江都妇幼保健院”网站发布之</w:t>
      </w:r>
      <w:r>
        <w:rPr>
          <w:rFonts w:cs="Arial" w:asciiTheme="minorEastAsia" w:hAnsiTheme="minorEastAsia"/>
          <w:sz w:val="24"/>
          <w:szCs w:val="24"/>
        </w:rPr>
        <w:t>日起3个</w:t>
      </w:r>
      <w:r>
        <w:rPr>
          <w:rFonts w:hint="eastAsia" w:ascii="仿宋_GB2312" w:hAnsi="宋体" w:cs="Arial"/>
          <w:sz w:val="24"/>
          <w:szCs w:val="24"/>
        </w:rPr>
        <w:t>工作日。</w:t>
      </w:r>
    </w:p>
    <w:p>
      <w:pPr>
        <w:widowControl/>
        <w:shd w:val="clear" w:color="auto" w:fill="FFFFFF"/>
        <w:spacing w:line="480" w:lineRule="exact"/>
        <w:ind w:firstLine="480" w:firstLineChars="200"/>
        <w:rPr>
          <w:rFonts w:ascii="仿宋_GB2312" w:hAnsi="宋体" w:cs="Arial"/>
          <w:sz w:val="24"/>
          <w:szCs w:val="24"/>
        </w:rPr>
      </w:pPr>
      <w:r>
        <w:rPr>
          <w:rFonts w:hint="eastAsia" w:ascii="仿宋_GB2312" w:hAnsi="宋体" w:cs="Arial"/>
          <w:sz w:val="24"/>
          <w:szCs w:val="24"/>
        </w:rPr>
        <w:t>本次项目的最终结果，将在网站上公示三天，如参加公司对最终结果有异议，请以书面形式向我单位进行申诉。</w:t>
      </w:r>
    </w:p>
    <w:p>
      <w:pPr>
        <w:widowControl/>
        <w:shd w:val="clear" w:color="auto" w:fill="FFFFFF"/>
        <w:spacing w:line="480" w:lineRule="exact"/>
        <w:ind w:firstLine="480" w:firstLineChars="200"/>
        <w:rPr>
          <w:rFonts w:ascii="仿宋_GB2312" w:hAnsi="宋体" w:cs="Arial"/>
          <w:sz w:val="24"/>
          <w:szCs w:val="24"/>
        </w:rPr>
      </w:pPr>
      <w:r>
        <w:rPr>
          <w:rFonts w:hint="eastAsia" w:ascii="宋体" w:hAnsi="宋体"/>
          <w:sz w:val="24"/>
          <w:szCs w:val="24"/>
        </w:rPr>
        <w:t>采购人</w:t>
      </w:r>
      <w:r>
        <w:rPr>
          <w:rFonts w:hint="eastAsia" w:ascii="仿宋_GB2312" w:hAnsi="宋体" w:cs="Arial"/>
          <w:sz w:val="24"/>
          <w:szCs w:val="24"/>
        </w:rPr>
        <w:t>：</w:t>
      </w:r>
      <w:r>
        <w:rPr>
          <w:rFonts w:hint="eastAsia" w:ascii="宋体" w:hAnsi="宋体"/>
          <w:sz w:val="24"/>
          <w:szCs w:val="24"/>
        </w:rPr>
        <w:t xml:space="preserve">扬州市江都妇幼保健院                      </w:t>
      </w:r>
      <w:r>
        <w:rPr>
          <w:rFonts w:hint="eastAsia" w:ascii="仿宋_GB2312" w:hAnsi="宋体" w:cs="Arial"/>
          <w:sz w:val="24"/>
          <w:szCs w:val="24"/>
        </w:rPr>
        <w:t>采购代理机构：江苏明润资产房地产评估造价咨询有限公司</w:t>
      </w:r>
    </w:p>
    <w:p>
      <w:pPr>
        <w:widowControl/>
        <w:shd w:val="clear" w:color="auto" w:fill="FFFFFF"/>
        <w:spacing w:line="480" w:lineRule="exact"/>
        <w:ind w:firstLine="480" w:firstLineChars="200"/>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采购人联系人：巫先生  13625208088                 采购代理机构联系人：周先生</w:t>
      </w:r>
      <w:r>
        <w:rPr>
          <w:rFonts w:cs="Arial" w:asciiTheme="majorEastAsia" w:hAnsiTheme="majorEastAsia" w:eastAsiaTheme="majorEastAsia"/>
          <w:sz w:val="24"/>
          <w:szCs w:val="24"/>
        </w:rPr>
        <w:t xml:space="preserve"> 0514-866</w:t>
      </w:r>
      <w:r>
        <w:rPr>
          <w:rFonts w:hint="eastAsia" w:cs="Arial" w:asciiTheme="majorEastAsia" w:hAnsiTheme="majorEastAsia" w:eastAsiaTheme="majorEastAsia"/>
          <w:sz w:val="24"/>
          <w:szCs w:val="24"/>
        </w:rPr>
        <w:t>63195</w:t>
      </w:r>
    </w:p>
    <w:p>
      <w:pPr>
        <w:tabs>
          <w:tab w:val="left" w:pos="0"/>
        </w:tabs>
        <w:spacing w:line="360" w:lineRule="auto"/>
        <w:ind w:firstLine="482" w:firstLineChars="200"/>
        <w:jc w:val="left"/>
        <w:rPr>
          <w:rFonts w:ascii="宋体" w:hAnsi="宋体"/>
          <w:b/>
          <w:sz w:val="24"/>
          <w:szCs w:val="24"/>
          <w:lang w:val="zh-CN"/>
        </w:rPr>
      </w:pPr>
      <w:r>
        <w:rPr>
          <w:rFonts w:hint="eastAsia" w:ascii="宋体" w:hAnsi="宋体"/>
          <w:b/>
          <w:sz w:val="24"/>
          <w:szCs w:val="24"/>
          <w:lang w:val="zh-CN"/>
        </w:rPr>
        <w:t>为做好新型冠状病毒感染的肺炎疫情防控，各投标单位提前做好自查工作，严禁出现感冒、发热、咳嗽等症状的人员参加开标。所有参会人员应加强个人防护，佩戴医用口罩，并服从开标现场工作人员的统一安排。</w:t>
      </w:r>
    </w:p>
    <w:p>
      <w:pPr>
        <w:spacing w:line="480" w:lineRule="exact"/>
        <w:ind w:firstLine="480" w:firstLineChars="200"/>
        <w:jc w:val="right"/>
        <w:rPr>
          <w:rFonts w:ascii="仿宋_GB2312" w:hAnsi="宋体" w:cs="Arial"/>
          <w:sz w:val="24"/>
          <w:szCs w:val="24"/>
        </w:rPr>
      </w:pPr>
    </w:p>
    <w:p>
      <w:pPr>
        <w:spacing w:line="480" w:lineRule="exact"/>
        <w:ind w:firstLine="480" w:firstLineChars="200"/>
        <w:jc w:val="right"/>
        <w:rPr>
          <w:rFonts w:ascii="宋体" w:hAnsi="宋体"/>
          <w:sz w:val="24"/>
          <w:szCs w:val="24"/>
        </w:rPr>
      </w:pPr>
      <w:r>
        <w:rPr>
          <w:rFonts w:hint="eastAsia" w:ascii="仿宋_GB2312" w:hAnsi="宋体" w:cs="Arial"/>
          <w:sz w:val="24"/>
          <w:szCs w:val="24"/>
        </w:rPr>
        <w:t>采购人：</w:t>
      </w:r>
      <w:r>
        <w:rPr>
          <w:rFonts w:hint="eastAsia" w:ascii="宋体" w:hAnsi="宋体"/>
          <w:sz w:val="24"/>
          <w:szCs w:val="24"/>
        </w:rPr>
        <w:t>扬州市江都妇幼保健院</w:t>
      </w:r>
    </w:p>
    <w:p>
      <w:pPr>
        <w:spacing w:line="480" w:lineRule="exact"/>
        <w:ind w:firstLine="480" w:firstLineChars="200"/>
        <w:jc w:val="right"/>
        <w:rPr>
          <w:rFonts w:ascii="宋体" w:hAnsi="宋体"/>
          <w:sz w:val="24"/>
          <w:szCs w:val="24"/>
        </w:rPr>
      </w:pPr>
      <w:r>
        <w:rPr>
          <w:rFonts w:hint="eastAsia" w:ascii="宋体" w:hAnsi="宋体"/>
          <w:sz w:val="24"/>
          <w:szCs w:val="24"/>
        </w:rPr>
        <w:t>采购代理机构：江苏明润资产房地产评估造价咨询有限公司</w:t>
      </w:r>
    </w:p>
    <w:p>
      <w:pPr>
        <w:spacing w:line="480" w:lineRule="exact"/>
        <w:ind w:firstLine="480" w:firstLineChars="200"/>
        <w:jc w:val="right"/>
        <w:rPr>
          <w:rFonts w:ascii="宋体" w:hAnsi="宋体"/>
          <w:sz w:val="24"/>
          <w:szCs w:val="24"/>
        </w:rPr>
      </w:pPr>
      <w:r>
        <w:rPr>
          <w:rFonts w:hint="eastAsia" w:ascii="宋体" w:hAnsi="宋体"/>
          <w:sz w:val="24"/>
          <w:szCs w:val="24"/>
        </w:rPr>
        <w:t>2021年6月8日</w:t>
      </w:r>
    </w:p>
    <w:p>
      <w:pPr>
        <w:jc w:val="center"/>
        <w:rPr>
          <w:rFonts w:ascii="宋体" w:hAnsi="宋体"/>
          <w:sz w:val="24"/>
          <w:szCs w:val="24"/>
        </w:rPr>
        <w:sectPr>
          <w:footerReference r:id="rId3" w:type="default"/>
          <w:pgSz w:w="16838" w:h="11906" w:orient="landscape"/>
          <w:pgMar w:top="1440" w:right="1800" w:bottom="1440" w:left="1800" w:header="851" w:footer="992" w:gutter="0"/>
          <w:cols w:space="425" w:num="1"/>
          <w:docGrid w:type="lines" w:linePitch="312" w:charSpace="0"/>
        </w:sectPr>
      </w:pPr>
      <w:r>
        <w:rPr>
          <w:rFonts w:ascii="宋体" w:hAnsi="宋体"/>
          <w:sz w:val="24"/>
          <w:szCs w:val="24"/>
        </w:rPr>
        <w:br w:type="page"/>
      </w:r>
    </w:p>
    <w:p>
      <w:pPr>
        <w:jc w:val="center"/>
        <w:rPr>
          <w:b/>
          <w:sz w:val="32"/>
          <w:szCs w:val="32"/>
        </w:rPr>
      </w:pPr>
      <w:r>
        <w:rPr>
          <w:rFonts w:hint="eastAsia"/>
          <w:b/>
          <w:sz w:val="32"/>
          <w:szCs w:val="32"/>
        </w:rPr>
        <w:t>二、投标人须知前附表</w:t>
      </w:r>
    </w:p>
    <w:tbl>
      <w:tblPr>
        <w:tblStyle w:val="17"/>
        <w:tblW w:w="98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9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序号</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1</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项目名称：扬州市江都妇幼保健院医院信息系统维护和系统开发项目</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项目编号：JDFYCG-2021015</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采购人：扬州市江都妇幼保健院</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采购方式：询价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9"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2</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asciiTheme="majorEastAsia" w:hAnsiTheme="majorEastAsia" w:eastAsiaTheme="majorEastAsia"/>
              </w:rPr>
            </w:pPr>
            <w:r>
              <w:rPr>
                <w:rFonts w:hint="eastAsia" w:asciiTheme="majorEastAsia" w:hAnsiTheme="majorEastAsia" w:eastAsiaTheme="majorEastAsia"/>
              </w:rPr>
              <w:t>供应商资格要求：</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1、投标供应商须具备《中华人民共和国政府采购法》第22条规定；</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2、本项目不接受联合体投标；</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3、本项目不接受进口产品投标。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3</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投标文件开始接收时间：2021年6月11日下午3:30(北京时间)</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投标文件接受截止时间：2021年6月11日下午4:00(北京时间)</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开标时间：2021年6月11日下午4:00(北京时间)</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投标文件递交地点：江苏明润资产房地产评估造价咨询有限公司二楼开标室</w:t>
            </w:r>
          </w:p>
          <w:p>
            <w:pPr>
              <w:spacing w:line="360" w:lineRule="auto"/>
              <w:rPr>
                <w:rFonts w:cs="仿宋" w:asciiTheme="majorEastAsia" w:hAnsiTheme="majorEastAsia" w:eastAsiaTheme="majorEastAsia"/>
                <w:bCs/>
              </w:rPr>
            </w:pPr>
            <w:r>
              <w:rPr>
                <w:rFonts w:hint="eastAsia" w:cs="仿宋" w:asciiTheme="majorEastAsia" w:hAnsiTheme="majorEastAsia" w:eastAsiaTheme="majorEastAsia"/>
                <w:bCs/>
              </w:rPr>
              <w:t>投标文件递交地址：扬州市江都区阳光花苑南区西门</w:t>
            </w:r>
          </w:p>
          <w:p>
            <w:pPr>
              <w:spacing w:line="360" w:lineRule="auto"/>
              <w:rPr>
                <w:rFonts w:cs="仿宋" w:asciiTheme="majorEastAsia" w:hAnsiTheme="majorEastAsia" w:eastAsiaTheme="majorEastAsia"/>
                <w:b/>
              </w:rPr>
            </w:pPr>
            <w:r>
              <w:rPr>
                <w:rFonts w:hint="eastAsia" w:cs="仿宋" w:asciiTheme="majorEastAsia" w:hAnsiTheme="majorEastAsia" w:eastAsiaTheme="majorEastAsia"/>
                <w:bCs/>
              </w:rPr>
              <w:t>投标文件份数：</w:t>
            </w:r>
            <w:r>
              <w:rPr>
                <w:rFonts w:hint="eastAsia" w:cs="仿宋" w:asciiTheme="majorEastAsia" w:hAnsiTheme="majorEastAsia" w:eastAsiaTheme="majorEastAsia"/>
                <w:b/>
              </w:rPr>
              <w:t>正本1份/副本2份</w:t>
            </w:r>
          </w:p>
          <w:p>
            <w:pPr>
              <w:spacing w:line="360" w:lineRule="auto"/>
              <w:rPr>
                <w:rFonts w:cs="宋体" w:asciiTheme="majorEastAsia" w:hAnsiTheme="majorEastAsia" w:eastAsiaTheme="majorEastAsia"/>
              </w:rPr>
            </w:pPr>
            <w:r>
              <w:rPr>
                <w:rFonts w:hint="eastAsia" w:cs="宋体" w:asciiTheme="majorEastAsia" w:hAnsiTheme="majorEastAsia" w:eastAsiaTheme="majorEastAsia"/>
              </w:rPr>
              <w:t>采购</w:t>
            </w:r>
            <w:r>
              <w:rPr>
                <w:rFonts w:hint="eastAsia" w:cs="仿宋" w:asciiTheme="majorEastAsia" w:hAnsiTheme="majorEastAsia" w:eastAsiaTheme="majorEastAsia"/>
                <w:bCs/>
              </w:rPr>
              <w:t>人：巫先生，联系方式：13625208088，采</w:t>
            </w:r>
            <w:r>
              <w:rPr>
                <w:rFonts w:hint="eastAsia" w:cs="宋体" w:asciiTheme="majorEastAsia" w:hAnsiTheme="majorEastAsia" w:eastAsiaTheme="majorEastAsia"/>
              </w:rPr>
              <w:t>购代理机构：周先生，联系方式：0514-86663195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cs="宋体" w:asciiTheme="majorEastAsia" w:hAnsiTheme="majorEastAsia" w:eastAsiaTheme="majorEastAsia"/>
              </w:rPr>
            </w:pPr>
            <w:r>
              <w:rPr>
                <w:rFonts w:hint="eastAsia" w:cs="仿宋" w:asciiTheme="majorEastAsia" w:hAnsiTheme="majorEastAsia" w:eastAsiaTheme="majorEastAsia"/>
                <w:spacing w:val="15"/>
                <w:kern w:val="0"/>
              </w:rPr>
              <w:t>4</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cs="宋体" w:asciiTheme="majorEastAsia" w:hAnsiTheme="majorEastAsia" w:eastAsiaTheme="majorEastAsia"/>
                <w:b/>
                <w:bCs/>
              </w:rPr>
            </w:pPr>
            <w:r>
              <w:rPr>
                <w:rFonts w:hint="eastAsia" w:cs="宋体" w:asciiTheme="majorEastAsia" w:hAnsiTheme="majorEastAsia" w:eastAsiaTheme="majorEastAsia"/>
                <w:b/>
                <w:bCs/>
              </w:rPr>
              <w:t>投标保证金：人民币伍佰元整。</w:t>
            </w:r>
          </w:p>
          <w:p>
            <w:pPr>
              <w:spacing w:line="360" w:lineRule="auto"/>
              <w:rPr>
                <w:rFonts w:cs="宋体" w:asciiTheme="majorEastAsia" w:hAnsiTheme="majorEastAsia" w:eastAsiaTheme="majorEastAsia"/>
              </w:rPr>
            </w:pPr>
            <w:r>
              <w:rPr>
                <w:rFonts w:hint="eastAsia" w:cs="宋体" w:asciiTheme="majorEastAsia" w:hAnsiTheme="majorEastAsia" w:eastAsiaTheme="majorEastAsia"/>
              </w:rPr>
              <w:t>（1）保证金缴纳方式：投标供应商将投标保证金以现金的形式在投标截止时间前于开标现场递交。未按上述要求提交保证金者，投标文件将被拒收。</w:t>
            </w:r>
          </w:p>
          <w:p>
            <w:pPr>
              <w:spacing w:line="360" w:lineRule="auto"/>
              <w:rPr>
                <w:rFonts w:cs="仿宋" w:asciiTheme="majorEastAsia" w:hAnsiTheme="majorEastAsia" w:eastAsiaTheme="majorEastAsia"/>
                <w:bCs/>
              </w:rPr>
            </w:pPr>
            <w:r>
              <w:rPr>
                <w:rFonts w:hint="eastAsia" w:cs="宋体" w:asciiTheme="majorEastAsia" w:hAnsiTheme="majorEastAsia" w:eastAsiaTheme="majorEastAsia"/>
              </w:rPr>
              <w:t>（2）投标保证金退还：未中标单位的投标保证金在评标结束后当场退还。</w:t>
            </w:r>
            <w:r>
              <w:rPr>
                <w:rFonts w:hint="eastAsia" w:cs="宋体" w:asciiTheme="majorEastAsia" w:hAnsiTheme="majorEastAsia" w:eastAsiaTheme="majorEastAsia"/>
                <w:lang w:val="zh-CN"/>
              </w:rPr>
              <w:t>中标人的投标保证金，在中标人按规定签订合同后</w:t>
            </w:r>
            <w:r>
              <w:rPr>
                <w:rFonts w:hint="eastAsia" w:cs="宋体" w:asciiTheme="majorEastAsia" w:hAnsiTheme="majorEastAsia" w:eastAsiaTheme="majorEastAsia"/>
              </w:rPr>
              <w:t>5个工作日</w:t>
            </w:r>
            <w:r>
              <w:rPr>
                <w:rFonts w:hint="eastAsia" w:cs="宋体" w:asciiTheme="majorEastAsia" w:hAnsiTheme="majorEastAsia" w:eastAsiaTheme="majorEastAsia"/>
                <w:lang w:val="zh-CN"/>
              </w:rPr>
              <w:t>内退还，不计利息</w:t>
            </w:r>
            <w:r>
              <w:rPr>
                <w:rFonts w:hint="eastAsia" w:cs="宋体" w:asciiTheme="majorEastAsia" w:hAnsiTheme="majorEastAsia" w:eastAsiaTheme="majorEastAsia"/>
              </w:rPr>
              <w:t>。若中标单位无故放弃中标项目或无正当理由在规定时间内（30天）不与采购人签订合同的，投标保证金将不予退还。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cs="宋体" w:asciiTheme="majorEastAsia" w:hAnsiTheme="majorEastAsia" w:eastAsiaTheme="majorEastAsia"/>
              </w:rPr>
            </w:pPr>
            <w:r>
              <w:rPr>
                <w:rFonts w:hint="eastAsia" w:cs="宋体" w:asciiTheme="majorEastAsia" w:hAnsiTheme="majorEastAsia" w:eastAsiaTheme="majorEastAsia"/>
              </w:rPr>
              <w:t>5</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cs="宋体" w:asciiTheme="majorEastAsia" w:hAnsiTheme="majorEastAsia" w:eastAsiaTheme="majorEastAsia"/>
              </w:rPr>
            </w:pPr>
            <w:r>
              <w:rPr>
                <w:rFonts w:hint="eastAsia" w:cs="宋体" w:asciiTheme="majorEastAsia" w:hAnsiTheme="majorEastAsia" w:eastAsiaTheme="majorEastAsia"/>
              </w:rPr>
              <w:t>评标办法：最低评标价法。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8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jc w:val="center"/>
              <w:rPr>
                <w:rFonts w:asciiTheme="majorEastAsia" w:hAnsiTheme="majorEastAsia" w:eastAsiaTheme="majorEastAsia"/>
              </w:rPr>
            </w:pPr>
            <w:r>
              <w:rPr>
                <w:rFonts w:hint="eastAsia" w:asciiTheme="majorEastAsia" w:hAnsiTheme="majorEastAsia" w:eastAsiaTheme="majorEastAsia"/>
              </w:rPr>
              <w:t>6</w:t>
            </w:r>
          </w:p>
        </w:tc>
        <w:tc>
          <w:tcPr>
            <w:tcW w:w="9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utoSpaceDE w:val="0"/>
              <w:autoSpaceDN w:val="0"/>
              <w:adjustRightInd w:val="0"/>
              <w:spacing w:line="360" w:lineRule="auto"/>
              <w:rPr>
                <w:rFonts w:cs="宋体" w:asciiTheme="majorEastAsia" w:hAnsiTheme="majorEastAsia" w:eastAsiaTheme="majorEastAsia"/>
              </w:rPr>
            </w:pPr>
            <w:r>
              <w:rPr>
                <w:rFonts w:hint="eastAsia" w:cs="宋体" w:asciiTheme="majorEastAsia" w:hAnsiTheme="majorEastAsia" w:eastAsiaTheme="majorEastAsia"/>
              </w:rPr>
              <w:t>费用的解释：</w:t>
            </w:r>
          </w:p>
          <w:p>
            <w:pPr>
              <w:tabs>
                <w:tab w:val="left" w:pos="0"/>
              </w:tabs>
              <w:spacing w:line="360" w:lineRule="auto"/>
              <w:rPr>
                <w:rFonts w:ascii="宋体" w:hAnsi="宋体" w:cs="宋体"/>
              </w:rPr>
            </w:pPr>
            <w:r>
              <w:rPr>
                <w:rFonts w:hint="eastAsia" w:cs="宋体" w:asciiTheme="majorEastAsia" w:hAnsiTheme="majorEastAsia" w:eastAsiaTheme="majorEastAsia"/>
              </w:rPr>
              <w:t>1、投标供应商</w:t>
            </w:r>
            <w:r>
              <w:rPr>
                <w:rFonts w:hint="eastAsia" w:ascii="宋体" w:hAnsi="宋体" w:cs="宋体"/>
              </w:rPr>
              <w:t>应自行承担所有与参加本次</w:t>
            </w:r>
            <w:r>
              <w:rPr>
                <w:rFonts w:hint="eastAsia" w:cs="宋体" w:asciiTheme="majorEastAsia" w:hAnsiTheme="majorEastAsia" w:eastAsiaTheme="majorEastAsia"/>
              </w:rPr>
              <w:t>询价</w:t>
            </w:r>
            <w:r>
              <w:rPr>
                <w:rFonts w:hint="eastAsia" w:ascii="宋体" w:hAnsi="宋体" w:cs="宋体"/>
              </w:rPr>
              <w:t>有关的费用。不论</w:t>
            </w:r>
            <w:r>
              <w:rPr>
                <w:rFonts w:hint="eastAsia" w:cs="宋体" w:asciiTheme="majorEastAsia" w:hAnsiTheme="majorEastAsia" w:eastAsiaTheme="majorEastAsia"/>
              </w:rPr>
              <w:t>询价</w:t>
            </w:r>
            <w:r>
              <w:rPr>
                <w:rFonts w:hint="eastAsia" w:ascii="宋体" w:hAnsi="宋体" w:cs="宋体"/>
              </w:rPr>
              <w:t>的结果如何，</w:t>
            </w:r>
            <w:r>
              <w:rPr>
                <w:rFonts w:hint="eastAsia" w:cs="宋体" w:asciiTheme="majorEastAsia" w:hAnsiTheme="majorEastAsia" w:eastAsiaTheme="majorEastAsia"/>
              </w:rPr>
              <w:t>采购代理机构和采购人</w:t>
            </w:r>
            <w:r>
              <w:rPr>
                <w:rFonts w:hint="eastAsia" w:ascii="宋体" w:hAnsi="宋体" w:cs="宋体"/>
              </w:rPr>
              <w:t>在任何情况下均无义务和责任承担这些费用。</w:t>
            </w:r>
          </w:p>
        </w:tc>
      </w:tr>
    </w:tbl>
    <w:p>
      <w:pPr>
        <w:widowControl/>
        <w:jc w:val="left"/>
        <w:rPr>
          <w:rFonts w:ascii="宋体" w:hAnsi="宋体"/>
          <w:sz w:val="24"/>
          <w:szCs w:val="24"/>
        </w:rPr>
        <w:sectPr>
          <w:pgSz w:w="11906" w:h="16838"/>
          <w:pgMar w:top="1797" w:right="1440" w:bottom="1797" w:left="1440" w:header="851" w:footer="992" w:gutter="0"/>
          <w:cols w:space="425" w:num="1"/>
          <w:docGrid w:type="linesAndChars" w:linePitch="312" w:charSpace="0"/>
        </w:sectPr>
      </w:pPr>
    </w:p>
    <w:p>
      <w:pPr>
        <w:widowControl/>
        <w:tabs>
          <w:tab w:val="center" w:pos="7019"/>
          <w:tab w:val="left" w:pos="9944"/>
        </w:tabs>
        <w:spacing w:before="100" w:beforeAutospacing="1" w:after="100" w:afterAutospacing="1"/>
        <w:jc w:val="center"/>
        <w:rPr>
          <w:rFonts w:cs="黑体" w:asciiTheme="majorEastAsia" w:hAnsiTheme="majorEastAsia" w:eastAsiaTheme="majorEastAsia"/>
          <w:b/>
          <w:bCs/>
          <w:spacing w:val="15"/>
          <w:kern w:val="0"/>
          <w:sz w:val="40"/>
          <w:szCs w:val="40"/>
        </w:rPr>
      </w:pPr>
      <w:r>
        <w:rPr>
          <w:rFonts w:hint="eastAsia" w:cs="黑体" w:asciiTheme="majorEastAsia" w:hAnsiTheme="majorEastAsia" w:eastAsiaTheme="majorEastAsia"/>
          <w:b/>
          <w:bCs/>
          <w:spacing w:val="15"/>
          <w:kern w:val="0"/>
          <w:sz w:val="40"/>
          <w:szCs w:val="40"/>
        </w:rPr>
        <w:t>报价明细表</w:t>
      </w:r>
    </w:p>
    <w:p>
      <w:pPr>
        <w:spacing w:afterLines="50"/>
        <w:jc w:val="left"/>
        <w:rPr>
          <w:rFonts w:ascii="宋体" w:cs="Times New Roman"/>
          <w:kern w:val="0"/>
          <w:sz w:val="24"/>
          <w:szCs w:val="24"/>
        </w:rPr>
      </w:pPr>
      <w:r>
        <w:rPr>
          <w:rFonts w:hint="eastAsia" w:ascii="宋体" w:cs="Times New Roman"/>
          <w:kern w:val="0"/>
          <w:sz w:val="24"/>
          <w:szCs w:val="24"/>
        </w:rPr>
        <w:t>致：</w:t>
      </w:r>
      <w:r>
        <w:rPr>
          <w:rFonts w:hint="eastAsia" w:ascii="宋体" w:hAnsi="宋体"/>
          <w:sz w:val="24"/>
          <w:szCs w:val="24"/>
          <w:u w:val="single"/>
        </w:rPr>
        <w:t>扬州市江都妇幼保健院</w:t>
      </w:r>
    </w:p>
    <w:tbl>
      <w:tblPr>
        <w:tblStyle w:val="17"/>
        <w:tblW w:w="14187" w:type="dxa"/>
        <w:jc w:val="center"/>
        <w:tblLayout w:type="fixed"/>
        <w:tblCellMar>
          <w:top w:w="0" w:type="dxa"/>
          <w:left w:w="108" w:type="dxa"/>
          <w:bottom w:w="0" w:type="dxa"/>
          <w:right w:w="108" w:type="dxa"/>
        </w:tblCellMar>
      </w:tblPr>
      <w:tblGrid>
        <w:gridCol w:w="966"/>
        <w:gridCol w:w="3260"/>
        <w:gridCol w:w="2410"/>
        <w:gridCol w:w="1276"/>
        <w:gridCol w:w="1352"/>
        <w:gridCol w:w="1701"/>
        <w:gridCol w:w="1701"/>
        <w:gridCol w:w="1521"/>
      </w:tblGrid>
      <w:tr>
        <w:tblPrEx>
          <w:tblCellMar>
            <w:top w:w="0" w:type="dxa"/>
            <w:left w:w="108" w:type="dxa"/>
            <w:bottom w:w="0" w:type="dxa"/>
            <w:right w:w="108" w:type="dxa"/>
          </w:tblCellMar>
        </w:tblPrEx>
        <w:trPr>
          <w:trHeight w:val="99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标包号</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采购项目</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品牌</w:t>
            </w:r>
            <w:r>
              <w:rPr>
                <w:rFonts w:ascii="宋体" w:hAnsi="宋体" w:cs="宋体"/>
                <w:kern w:val="0"/>
                <w:szCs w:val="21"/>
              </w:rPr>
              <w:t>/</w:t>
            </w:r>
            <w:r>
              <w:rPr>
                <w:rFonts w:hint="eastAsia" w:ascii="宋体" w:hAnsi="宋体" w:cs="宋体"/>
                <w:kern w:val="0"/>
                <w:szCs w:val="21"/>
              </w:rPr>
              <w:t>型号</w:t>
            </w:r>
            <w:r>
              <w:rPr>
                <w:rFonts w:ascii="宋体" w:hAnsi="宋体" w:cs="宋体"/>
                <w:kern w:val="0"/>
                <w:szCs w:val="21"/>
              </w:rPr>
              <w:t>/</w:t>
            </w:r>
            <w:r>
              <w:rPr>
                <w:rFonts w:hint="eastAsia" w:ascii="宋体" w:hAnsi="宋体" w:cs="宋体"/>
                <w:kern w:val="0"/>
                <w:szCs w:val="21"/>
              </w:rPr>
              <w:t>详细技术要求</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数量</w:t>
            </w:r>
          </w:p>
        </w:tc>
        <w:tc>
          <w:tcPr>
            <w:tcW w:w="135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单位</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cs="Times New Roman"/>
                <w:kern w:val="0"/>
                <w:szCs w:val="21"/>
              </w:rPr>
              <w:t>单价（元）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合价（元）</w:t>
            </w:r>
          </w:p>
        </w:tc>
        <w:tc>
          <w:tcPr>
            <w:tcW w:w="152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878"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w:t>
            </w:r>
          </w:p>
        </w:tc>
        <w:tc>
          <w:tcPr>
            <w:tcW w:w="326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cs="仿宋" w:asciiTheme="majorEastAsia" w:hAnsiTheme="majorEastAsia" w:eastAsiaTheme="majorEastAsia"/>
                <w:bCs/>
              </w:rPr>
              <w:t>医院信息系统开发</w:t>
            </w:r>
          </w:p>
        </w:tc>
        <w:tc>
          <w:tcPr>
            <w:tcW w:w="241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详见附件</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w:t>
            </w:r>
          </w:p>
        </w:tc>
        <w:tc>
          <w:tcPr>
            <w:tcW w:w="1352"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项</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878"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2</w:t>
            </w:r>
          </w:p>
        </w:tc>
        <w:tc>
          <w:tcPr>
            <w:tcW w:w="326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cs="仿宋" w:asciiTheme="majorEastAsia" w:hAnsiTheme="majorEastAsia" w:eastAsiaTheme="majorEastAsia"/>
                <w:bCs/>
              </w:rPr>
              <w:t>医院信息系统维护</w:t>
            </w:r>
          </w:p>
        </w:tc>
        <w:tc>
          <w:tcPr>
            <w:tcW w:w="241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详见附件</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12</w:t>
            </w:r>
          </w:p>
        </w:tc>
        <w:tc>
          <w:tcPr>
            <w:tcW w:w="1352"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月</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86" w:hRule="atLeast"/>
          <w:jc w:val="center"/>
        </w:trPr>
        <w:tc>
          <w:tcPr>
            <w:tcW w:w="14187" w:type="dxa"/>
            <w:gridSpan w:val="8"/>
            <w:tcBorders>
              <w:top w:val="single" w:color="auto" w:sz="4" w:space="0"/>
              <w:left w:val="single" w:color="auto" w:sz="4" w:space="0"/>
              <w:bottom w:val="single" w:color="auto" w:sz="4" w:space="0"/>
              <w:right w:val="single" w:color="auto" w:sz="4" w:space="0"/>
            </w:tcBorders>
            <w:vAlign w:val="center"/>
          </w:tcPr>
          <w:p>
            <w:pPr>
              <w:rPr>
                <w:rFonts w:ascii="宋体" w:cs="Times New Roman"/>
                <w:szCs w:val="21"/>
                <w:u w:val="single"/>
              </w:rPr>
            </w:pPr>
            <w:r>
              <w:rPr>
                <w:rFonts w:hint="eastAsia" w:ascii="宋体" w:hAnsi="宋体" w:cs="宋体"/>
                <w:szCs w:val="21"/>
              </w:rPr>
              <w:t>合计报价：人民币（大写）：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tblPrEx>
          <w:tblCellMar>
            <w:top w:w="0" w:type="dxa"/>
            <w:left w:w="108" w:type="dxa"/>
            <w:bottom w:w="0" w:type="dxa"/>
            <w:right w:w="108" w:type="dxa"/>
          </w:tblCellMar>
        </w:tblPrEx>
        <w:trPr>
          <w:trHeight w:val="710" w:hRule="atLeast"/>
          <w:jc w:val="center"/>
        </w:trPr>
        <w:tc>
          <w:tcPr>
            <w:tcW w:w="14187" w:type="dxa"/>
            <w:gridSpan w:val="8"/>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kern w:val="0"/>
                <w:szCs w:val="21"/>
              </w:rPr>
            </w:pPr>
            <w:r>
              <w:rPr>
                <w:rFonts w:hint="eastAsia" w:ascii="宋体" w:hAnsi="宋体" w:eastAsia="宋体" w:cs="宋体"/>
                <w:szCs w:val="21"/>
              </w:rPr>
              <w:t>实施周期：15日内完成系统开发。</w:t>
            </w:r>
          </w:p>
        </w:tc>
      </w:tr>
      <w:tr>
        <w:tblPrEx>
          <w:tblCellMar>
            <w:top w:w="0" w:type="dxa"/>
            <w:left w:w="108" w:type="dxa"/>
            <w:bottom w:w="0" w:type="dxa"/>
            <w:right w:w="108" w:type="dxa"/>
          </w:tblCellMar>
        </w:tblPrEx>
        <w:trPr>
          <w:trHeight w:val="2227" w:hRule="atLeast"/>
          <w:jc w:val="center"/>
        </w:trPr>
        <w:tc>
          <w:tcPr>
            <w:tcW w:w="14187" w:type="dxa"/>
            <w:gridSpan w:val="8"/>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Cs w:val="21"/>
              </w:rPr>
            </w:pPr>
            <w:r>
              <w:rPr>
                <w:rFonts w:hint="eastAsia" w:ascii="宋体" w:hAnsi="宋体" w:cs="宋体"/>
                <w:kern w:val="0"/>
                <w:szCs w:val="21"/>
              </w:rPr>
              <w:t>备注：</w:t>
            </w:r>
          </w:p>
          <w:p>
            <w:pPr>
              <w:spacing w:line="38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、符合招标公告要求的生产厂商或经销商，按公告要求提供证明材料原件。</w:t>
            </w:r>
          </w:p>
          <w:p>
            <w:pPr>
              <w:spacing w:line="38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、投标报价应为完成本次采购与之相关所需的全部费用，包括但不限于：设备</w:t>
            </w:r>
            <w:r>
              <w:rPr>
                <w:rFonts w:ascii="宋体" w:hAnsi="宋体" w:cs="宋体"/>
                <w:kern w:val="0"/>
                <w:szCs w:val="21"/>
              </w:rPr>
              <w:t>-</w:t>
            </w:r>
            <w:r>
              <w:rPr>
                <w:rFonts w:hint="eastAsia" w:ascii="宋体" w:hAnsi="宋体" w:cs="宋体"/>
                <w:kern w:val="0"/>
                <w:szCs w:val="21"/>
              </w:rPr>
              <w:t>运输</w:t>
            </w:r>
            <w:r>
              <w:rPr>
                <w:rFonts w:ascii="宋体" w:hAnsi="宋体" w:cs="宋体"/>
                <w:kern w:val="0"/>
                <w:szCs w:val="21"/>
              </w:rPr>
              <w:t>-</w:t>
            </w:r>
            <w:r>
              <w:rPr>
                <w:rFonts w:hint="eastAsia" w:ascii="宋体" w:hAnsi="宋体" w:cs="宋体"/>
                <w:kern w:val="0"/>
                <w:szCs w:val="21"/>
              </w:rPr>
              <w:t>保险</w:t>
            </w:r>
            <w:r>
              <w:rPr>
                <w:rFonts w:ascii="宋体" w:hAnsi="宋体" w:cs="宋体"/>
                <w:kern w:val="0"/>
                <w:szCs w:val="21"/>
              </w:rPr>
              <w:t>-</w:t>
            </w:r>
            <w:r>
              <w:rPr>
                <w:rFonts w:hint="eastAsia" w:ascii="宋体" w:hAnsi="宋体" w:cs="宋体"/>
                <w:kern w:val="0"/>
                <w:szCs w:val="21"/>
              </w:rPr>
              <w:t>安装</w:t>
            </w:r>
            <w:r>
              <w:rPr>
                <w:rFonts w:ascii="宋体" w:hAnsi="宋体" w:cs="宋体"/>
                <w:kern w:val="0"/>
                <w:szCs w:val="21"/>
              </w:rPr>
              <w:t>-</w:t>
            </w:r>
            <w:r>
              <w:rPr>
                <w:rFonts w:hint="eastAsia" w:ascii="宋体" w:hAnsi="宋体" w:cs="宋体"/>
                <w:kern w:val="0"/>
                <w:szCs w:val="21"/>
              </w:rPr>
              <w:t>调试</w:t>
            </w:r>
            <w:r>
              <w:rPr>
                <w:rFonts w:ascii="宋体" w:hAnsi="宋体" w:cs="宋体"/>
                <w:kern w:val="0"/>
                <w:szCs w:val="21"/>
              </w:rPr>
              <w:t>-</w:t>
            </w:r>
            <w:r>
              <w:rPr>
                <w:rFonts w:hint="eastAsia" w:ascii="宋体" w:hAnsi="宋体" w:cs="宋体"/>
                <w:kern w:val="0"/>
                <w:szCs w:val="21"/>
              </w:rPr>
              <w:t>售后服务</w:t>
            </w:r>
            <w:r>
              <w:rPr>
                <w:rFonts w:ascii="宋体" w:hAnsi="宋体" w:cs="宋体"/>
                <w:kern w:val="0"/>
                <w:szCs w:val="21"/>
              </w:rPr>
              <w:t>-</w:t>
            </w:r>
            <w:r>
              <w:rPr>
                <w:rFonts w:hint="eastAsia" w:ascii="宋体" w:hAnsi="宋体" w:cs="宋体"/>
                <w:kern w:val="0"/>
                <w:szCs w:val="21"/>
              </w:rPr>
              <w:t>税金等费用。</w:t>
            </w:r>
          </w:p>
          <w:p>
            <w:pPr>
              <w:spacing w:line="380" w:lineRule="exact"/>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、投标人所供产品及配件须符合国家相应的有关标准、规范和要求。</w:t>
            </w:r>
          </w:p>
          <w:p>
            <w:pPr>
              <w:spacing w:line="380" w:lineRule="exact"/>
              <w:rPr>
                <w:rFonts w:ascii="宋体" w:hAnsi="宋体" w:cs="宋体"/>
                <w:kern w:val="0"/>
                <w:szCs w:val="21"/>
              </w:rPr>
            </w:pPr>
            <w:r>
              <w:rPr>
                <w:rFonts w:hint="eastAsia" w:ascii="宋体" w:hAnsi="宋体" w:cs="宋体"/>
                <w:kern w:val="0"/>
                <w:szCs w:val="21"/>
              </w:rPr>
              <w:t>4、</w:t>
            </w:r>
            <w:r>
              <w:rPr>
                <w:rFonts w:hint="eastAsia" w:cs="仿宋" w:asciiTheme="majorEastAsia" w:hAnsiTheme="majorEastAsia" w:eastAsiaTheme="majorEastAsia"/>
                <w:bCs/>
              </w:rPr>
              <w:t>医院信息系统维保时间暂按12个月计算，维保费用采用固定单价，具体以维保实际时间为准，按实结算。</w:t>
            </w:r>
          </w:p>
        </w:tc>
      </w:tr>
    </w:tbl>
    <w:p>
      <w:pPr>
        <w:spacing w:afterLines="50"/>
        <w:jc w:val="left"/>
        <w:rPr>
          <w:rFonts w:ascii="宋体" w:cs="Times New Roman"/>
          <w:kern w:val="0"/>
          <w:sz w:val="24"/>
          <w:szCs w:val="24"/>
        </w:rPr>
      </w:pPr>
      <w:r>
        <w:rPr>
          <w:rFonts w:hint="eastAsia" w:ascii="宋体" w:cs="Times New Roman"/>
          <w:kern w:val="0"/>
          <w:sz w:val="24"/>
          <w:szCs w:val="24"/>
        </w:rPr>
        <w:t>供应商名称（公章）：                          报价联系人：                         联系电话：</w:t>
      </w:r>
    </w:p>
    <w:p>
      <w:pPr>
        <w:spacing w:line="480" w:lineRule="auto"/>
        <w:jc w:val="center"/>
        <w:rPr>
          <w:rFonts w:ascii="宋体" w:hAnsi="宋体" w:cs="宋体"/>
          <w:b/>
          <w:bCs/>
          <w:sz w:val="32"/>
          <w:szCs w:val="32"/>
        </w:rPr>
      </w:pPr>
      <w:r>
        <w:rPr>
          <w:rFonts w:hint="eastAsia" w:ascii="宋体" w:hAnsi="宋体" w:cs="宋体"/>
          <w:b/>
          <w:bCs/>
          <w:sz w:val="32"/>
          <w:szCs w:val="32"/>
        </w:rPr>
        <w:t>技术要求响应偏离表</w:t>
      </w:r>
    </w:p>
    <w:p>
      <w:pPr>
        <w:spacing w:line="480" w:lineRule="auto"/>
        <w:rPr>
          <w:rFonts w:ascii="宋体" w:cs="Times New Roman"/>
        </w:rPr>
      </w:pPr>
      <w:r>
        <w:rPr>
          <w:rFonts w:hint="eastAsia" w:ascii="宋体" w:hAnsi="宋体" w:cs="宋体"/>
        </w:rPr>
        <w:t>投标人名称（公章）：</w:t>
      </w:r>
    </w:p>
    <w:tbl>
      <w:tblPr>
        <w:tblStyle w:val="17"/>
        <w:tblW w:w="133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82"/>
        <w:gridCol w:w="3417"/>
        <w:gridCol w:w="3118"/>
        <w:gridCol w:w="3827"/>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序号</w:t>
            </w:r>
          </w:p>
        </w:tc>
        <w:tc>
          <w:tcPr>
            <w:tcW w:w="3417"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招标要求</w:t>
            </w:r>
          </w:p>
        </w:tc>
        <w:tc>
          <w:tcPr>
            <w:tcW w:w="3118" w:type="dxa"/>
            <w:vAlign w:val="center"/>
          </w:tcPr>
          <w:p>
            <w:pPr>
              <w:spacing w:line="480" w:lineRule="auto"/>
              <w:jc w:val="center"/>
              <w:rPr>
                <w:rFonts w:ascii="宋体" w:cs="Times New Roman"/>
              </w:rPr>
            </w:pPr>
            <w:r>
              <w:rPr>
                <w:rFonts w:hint="eastAsia" w:ascii="宋体" w:hAnsi="宋体" w:cs="宋体"/>
              </w:rPr>
              <w:t>投标响应</w:t>
            </w:r>
          </w:p>
        </w:tc>
        <w:tc>
          <w:tcPr>
            <w:tcW w:w="3827"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偏离情况</w:t>
            </w:r>
          </w:p>
        </w:tc>
        <w:tc>
          <w:tcPr>
            <w:tcW w:w="1701" w:type="dxa"/>
            <w:vAlign w:val="center"/>
          </w:tcPr>
          <w:p>
            <w:pPr>
              <w:spacing w:line="480" w:lineRule="auto"/>
              <w:jc w:val="center"/>
              <w:rPr>
                <w:rFonts w:ascii="宋体" w:cs="Times New Roman"/>
              </w:rPr>
            </w:pPr>
            <w:r>
              <w:rPr>
                <w:rFonts w:hint="eastAsia" w:ascii="宋体" w:hAnsi="宋体" w:cs="宋体"/>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ind w:left="-893" w:leftChars="-425"/>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bl>
    <w:p>
      <w:pPr>
        <w:spacing w:line="480" w:lineRule="auto"/>
        <w:rPr>
          <w:rFonts w:ascii="宋体" w:cs="Times New Roman"/>
        </w:rPr>
      </w:pPr>
      <w:r>
        <w:rPr>
          <w:rFonts w:hint="eastAsia" w:ascii="宋体" w:hAnsi="宋体" w:cs="宋体"/>
        </w:rPr>
        <w:t>法定代表人或授权代表签字：</w:t>
      </w:r>
    </w:p>
    <w:p>
      <w:pPr>
        <w:spacing w:line="480" w:lineRule="auto"/>
        <w:rPr>
          <w:rFonts w:ascii="宋体" w:cs="Times New Roman"/>
          <w:b/>
          <w:bCs/>
          <w:sz w:val="32"/>
          <w:szCs w:val="32"/>
        </w:rPr>
      </w:pPr>
    </w:p>
    <w:p>
      <w:pPr>
        <w:spacing w:line="360" w:lineRule="auto"/>
        <w:rPr>
          <w:rFonts w:ascii="宋体" w:hAnsi="宋体" w:cs="宋体"/>
          <w:b/>
          <w:bCs/>
          <w:sz w:val="22"/>
          <w:lang w:val="zh-CN"/>
        </w:rPr>
      </w:pPr>
      <w:r>
        <w:rPr>
          <w:rFonts w:hint="eastAsia" w:ascii="宋体" w:hAnsi="宋体" w:cs="宋体"/>
          <w:b/>
          <w:bCs/>
          <w:sz w:val="22"/>
          <w:lang w:val="zh-CN"/>
        </w:rPr>
        <w:t>注：</w:t>
      </w:r>
      <w:r>
        <w:rPr>
          <w:rFonts w:ascii="宋体" w:hAnsi="宋体" w:cs="宋体"/>
          <w:b/>
          <w:bCs/>
          <w:sz w:val="22"/>
          <w:lang w:val="zh-CN"/>
        </w:rPr>
        <w:t>1</w:t>
      </w:r>
      <w:r>
        <w:rPr>
          <w:rFonts w:hint="eastAsia" w:ascii="宋体" w:hAnsi="宋体" w:cs="宋体"/>
          <w:b/>
          <w:bCs/>
          <w:sz w:val="22"/>
          <w:lang w:val="zh-CN"/>
        </w:rPr>
        <w:t>、投标人投标时须提供以上技术要求响应偏离表并加盖投标人公章。</w:t>
      </w:r>
    </w:p>
    <w:p>
      <w:pPr>
        <w:spacing w:line="360" w:lineRule="auto"/>
        <w:ind w:firstLine="431" w:firstLineChars="195"/>
        <w:rPr>
          <w:rFonts w:ascii="宋体" w:hAnsi="宋体" w:cs="宋体"/>
          <w:b/>
          <w:bCs/>
          <w:sz w:val="22"/>
          <w:lang w:val="zh-CN"/>
        </w:rPr>
      </w:pPr>
      <w:r>
        <w:rPr>
          <w:rFonts w:hint="eastAsia" w:ascii="宋体" w:hAnsi="宋体" w:cs="宋体"/>
          <w:b/>
          <w:bCs/>
          <w:sz w:val="22"/>
          <w:lang w:val="zh-CN"/>
        </w:rPr>
        <w:t>2、投标供应商应按照询价文件中技术要求逐项、详细、真实的填写，不允许缺项，不允许负偏离，否则将作无效投标处理。</w:t>
      </w:r>
    </w:p>
    <w:p>
      <w:pPr>
        <w:widowControl/>
        <w:spacing w:line="360" w:lineRule="auto"/>
        <w:ind w:firstLine="440" w:firstLineChars="200"/>
        <w:jc w:val="left"/>
        <w:rPr>
          <w:rFonts w:ascii="宋体" w:cs="Times New Roman"/>
          <w:b/>
          <w:bCs/>
          <w:sz w:val="22"/>
          <w:lang w:val="zh-CN"/>
        </w:rPr>
      </w:pPr>
      <w:r>
        <w:rPr>
          <w:rFonts w:hint="eastAsia" w:ascii="宋体" w:hAnsi="宋体" w:cs="宋体"/>
          <w:sz w:val="22"/>
        </w:rPr>
        <w:t>3、此表格可自行扩展。行数不够可以添加，有具体参数的应填写详细参数，否则该投标可能被拒绝。</w:t>
      </w:r>
    </w:p>
    <w:p>
      <w:pPr>
        <w:widowControl/>
        <w:jc w:val="left"/>
        <w:rPr>
          <w:rFonts w:ascii="宋体" w:hAnsi="宋体"/>
          <w:sz w:val="24"/>
          <w:szCs w:val="24"/>
        </w:rPr>
      </w:pPr>
    </w:p>
    <w:p>
      <w:pPr>
        <w:spacing w:line="600" w:lineRule="exact"/>
        <w:jc w:val="left"/>
        <w:rPr>
          <w:rFonts w:cs="Arial" w:asciiTheme="minorEastAsia" w:hAnsiTheme="minorEastAsia"/>
          <w:sz w:val="24"/>
          <w:szCs w:val="24"/>
        </w:rPr>
        <w:sectPr>
          <w:pgSz w:w="16838" w:h="11906" w:orient="landscape"/>
          <w:pgMar w:top="1440" w:right="1800" w:bottom="1440" w:left="1800" w:header="851" w:footer="992" w:gutter="0"/>
          <w:cols w:space="425" w:num="1"/>
          <w:docGrid w:type="lines" w:linePitch="312" w:charSpace="0"/>
        </w:sectPr>
      </w:pPr>
    </w:p>
    <w:p>
      <w:pPr>
        <w:spacing w:line="600" w:lineRule="exact"/>
        <w:ind w:left="2" w:right="-476" w:rightChars="-227"/>
        <w:jc w:val="left"/>
        <w:rPr>
          <w:rFonts w:cs="Arial" w:asciiTheme="minorEastAsia" w:hAnsiTheme="minorEastAsia"/>
          <w:b/>
          <w:sz w:val="30"/>
          <w:szCs w:val="30"/>
        </w:rPr>
      </w:pPr>
      <w:r>
        <w:rPr>
          <w:rFonts w:hint="eastAsia" w:cs="Arial" w:asciiTheme="minorEastAsia" w:hAnsiTheme="minorEastAsia"/>
          <w:b/>
          <w:sz w:val="30"/>
          <w:szCs w:val="30"/>
        </w:rPr>
        <w:t>附件1:</w:t>
      </w:r>
    </w:p>
    <w:p>
      <w:pPr>
        <w:pStyle w:val="8"/>
        <w:ind w:right="115"/>
        <w:jc w:val="center"/>
        <w:rPr>
          <w:sz w:val="32"/>
          <w:szCs w:val="32"/>
        </w:rPr>
      </w:pPr>
      <w:r>
        <w:rPr>
          <w:rFonts w:hint="eastAsia"/>
          <w:sz w:val="32"/>
          <w:szCs w:val="32"/>
        </w:rPr>
        <w:t>医院信息系统维护和系统开发技术要求</w:t>
      </w:r>
    </w:p>
    <w:p>
      <w:pPr>
        <w:pStyle w:val="8"/>
        <w:ind w:right="115"/>
        <w:rPr>
          <w:rFonts w:asciiTheme="majorEastAsia" w:hAnsiTheme="majorEastAsia" w:eastAsiaTheme="majorEastAsia"/>
          <w:b/>
          <w:szCs w:val="21"/>
        </w:rPr>
      </w:pPr>
      <w:r>
        <w:rPr>
          <w:rFonts w:hint="eastAsia"/>
          <w:sz w:val="32"/>
          <w:szCs w:val="32"/>
        </w:rPr>
        <w:tab/>
      </w:r>
      <w:r>
        <w:rPr>
          <w:rFonts w:asciiTheme="majorEastAsia" w:hAnsiTheme="majorEastAsia" w:eastAsiaTheme="majorEastAsia"/>
          <w:b/>
          <w:szCs w:val="21"/>
        </w:rPr>
        <w:t>1、</w:t>
      </w:r>
      <w:r>
        <w:rPr>
          <w:rFonts w:hint="eastAsia" w:asciiTheme="majorEastAsia" w:hAnsiTheme="majorEastAsia" w:eastAsiaTheme="majorEastAsia"/>
          <w:b/>
          <w:szCs w:val="21"/>
        </w:rPr>
        <w:t>维保产品范围：</w:t>
      </w:r>
    </w:p>
    <w:tbl>
      <w:tblPr>
        <w:tblStyle w:val="17"/>
        <w:tblW w:w="8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7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textAlignment w:val="center"/>
              <w:rPr>
                <w:rFonts w:cs="宋体" w:asciiTheme="majorEastAsia" w:hAnsiTheme="majorEastAsia" w:eastAsiaTheme="majorEastAsia"/>
                <w:b/>
                <w:color w:val="000000"/>
                <w:szCs w:val="21"/>
              </w:rPr>
            </w:pPr>
            <w:r>
              <w:rPr>
                <w:rFonts w:cs="宋体" w:asciiTheme="majorEastAsia" w:hAnsiTheme="majorEastAsia" w:eastAsiaTheme="majorEastAsia"/>
                <w:b/>
                <w:color w:val="000000"/>
                <w:szCs w:val="21"/>
              </w:rPr>
              <w:t>序号</w:t>
            </w:r>
          </w:p>
        </w:tc>
        <w:tc>
          <w:tcPr>
            <w:tcW w:w="7585" w:type="dxa"/>
            <w:tcBorders>
              <w:tl2br w:val="nil"/>
              <w:tr2bl w:val="nil"/>
            </w:tcBorders>
            <w:tcMar>
              <w:top w:w="15" w:type="dxa"/>
              <w:left w:w="15" w:type="dxa"/>
              <w:bottom w:w="15" w:type="dxa"/>
              <w:right w:w="15" w:type="dxa"/>
            </w:tcMar>
            <w:vAlign w:val="center"/>
          </w:tcPr>
          <w:p>
            <w:pPr>
              <w:widowControl/>
              <w:spacing w:line="360" w:lineRule="auto"/>
              <w:jc w:val="center"/>
              <w:textAlignment w:val="center"/>
              <w:rPr>
                <w:rFonts w:cs="宋体" w:asciiTheme="majorEastAsia" w:hAnsiTheme="majorEastAsia" w:eastAsiaTheme="majorEastAsia"/>
                <w:b/>
                <w:color w:val="000000"/>
                <w:szCs w:val="21"/>
              </w:rPr>
            </w:pPr>
            <w:r>
              <w:rPr>
                <w:rFonts w:cs="宋体" w:asciiTheme="majorEastAsia" w:hAnsiTheme="majorEastAsia" w:eastAsiaTheme="majorEastAsia"/>
                <w:b/>
                <w:color w:val="000000"/>
                <w:szCs w:val="21"/>
              </w:rPr>
              <w:t>系统名称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w:t>
            </w:r>
          </w:p>
        </w:tc>
        <w:tc>
          <w:tcPr>
            <w:tcW w:w="7585" w:type="dxa"/>
            <w:tcBorders>
              <w:tl2br w:val="nil"/>
              <w:tr2bl w:val="nil"/>
            </w:tcBorders>
            <w:tcMar>
              <w:top w:w="15" w:type="dxa"/>
              <w:left w:w="15" w:type="dxa"/>
              <w:bottom w:w="15" w:type="dxa"/>
              <w:right w:w="15" w:type="dxa"/>
            </w:tcMar>
            <w:vAlign w:val="center"/>
          </w:tcPr>
          <w:p>
            <w:pPr>
              <w:widowControl/>
              <w:spacing w:line="360" w:lineRule="auto"/>
              <w:textAlignment w:val="center"/>
              <w:rPr>
                <w:rFonts w:cs="宋体" w:asciiTheme="majorEastAsia" w:hAnsiTheme="majorEastAsia" w:eastAsiaTheme="majorEastAsia"/>
                <w:szCs w:val="21"/>
              </w:rPr>
            </w:pPr>
            <w:r>
              <w:rPr>
                <w:rFonts w:cs="宋体" w:asciiTheme="majorEastAsia" w:hAnsiTheme="majorEastAsia" w:eastAsiaTheme="majorEastAsia"/>
                <w:szCs w:val="21"/>
              </w:rPr>
              <w:t>HIS</w:t>
            </w:r>
            <w:r>
              <w:rPr>
                <w:rFonts w:hint="eastAsia" w:cs="宋体" w:asciiTheme="majorEastAsia" w:hAnsiTheme="majorEastAsia" w:eastAsiaTheme="majorEastAsia"/>
                <w:szCs w:val="21"/>
              </w:rPr>
              <w:t>系统包含</w:t>
            </w:r>
            <w:r>
              <w:rPr>
                <w:rFonts w:cs="宋体" w:asciiTheme="majorEastAsia" w:hAnsiTheme="majorEastAsia" w:eastAsiaTheme="majorEastAsia"/>
                <w:szCs w:val="21"/>
              </w:rPr>
              <w:t>:</w:t>
            </w:r>
            <w:r>
              <w:rPr>
                <w:rFonts w:hint="eastAsia" w:cs="宋体" w:asciiTheme="majorEastAsia" w:hAnsiTheme="majorEastAsia" w:eastAsiaTheme="majorEastAsia"/>
                <w:szCs w:val="21"/>
              </w:rPr>
              <w:t>(</w:t>
            </w:r>
            <w:r>
              <w:rPr>
                <w:rFonts w:cs="宋体" w:asciiTheme="majorEastAsia" w:hAnsiTheme="majorEastAsia" w:eastAsiaTheme="majorEastAsia"/>
                <w:szCs w:val="21"/>
              </w:rPr>
              <w:t>1)</w:t>
            </w:r>
            <w:r>
              <w:rPr>
                <w:rFonts w:hint="eastAsia" w:cs="宋体" w:asciiTheme="majorEastAsia" w:hAnsiTheme="majorEastAsia" w:eastAsiaTheme="majorEastAsia"/>
                <w:szCs w:val="21"/>
              </w:rPr>
              <w:t>、门急诊挂号系统；(</w:t>
            </w:r>
            <w:r>
              <w:rPr>
                <w:rFonts w:cs="宋体" w:asciiTheme="majorEastAsia" w:hAnsiTheme="majorEastAsia" w:eastAsiaTheme="majorEastAsia"/>
                <w:szCs w:val="21"/>
              </w:rPr>
              <w:t>2)</w:t>
            </w:r>
            <w:r>
              <w:rPr>
                <w:rFonts w:hint="eastAsia" w:cs="宋体" w:asciiTheme="majorEastAsia" w:hAnsiTheme="majorEastAsia" w:eastAsiaTheme="majorEastAsia"/>
                <w:szCs w:val="21"/>
              </w:rPr>
              <w:t>、门急诊医生工作站；(3</w:t>
            </w:r>
            <w:r>
              <w:rPr>
                <w:rFonts w:cs="宋体" w:asciiTheme="majorEastAsia" w:hAnsiTheme="majorEastAsia" w:eastAsiaTheme="majorEastAsia"/>
                <w:szCs w:val="21"/>
              </w:rPr>
              <w:t>)</w:t>
            </w:r>
            <w:r>
              <w:rPr>
                <w:rFonts w:hint="eastAsia" w:cs="宋体" w:asciiTheme="majorEastAsia" w:hAnsiTheme="majorEastAsia" w:eastAsiaTheme="majorEastAsia"/>
                <w:szCs w:val="21"/>
              </w:rPr>
              <w:t>、门急诊收费系统；(4</w:t>
            </w:r>
            <w:r>
              <w:rPr>
                <w:rFonts w:cs="宋体" w:asciiTheme="majorEastAsia" w:hAnsiTheme="majorEastAsia" w:eastAsiaTheme="majorEastAsia"/>
                <w:szCs w:val="21"/>
              </w:rPr>
              <w:t>)</w:t>
            </w:r>
            <w:r>
              <w:rPr>
                <w:rFonts w:hint="eastAsia" w:cs="宋体" w:asciiTheme="majorEastAsia" w:hAnsiTheme="majorEastAsia" w:eastAsiaTheme="majorEastAsia"/>
                <w:szCs w:val="21"/>
              </w:rPr>
              <w:t>、门急诊药房管理系统；(5</w:t>
            </w:r>
            <w:r>
              <w:rPr>
                <w:rFonts w:cs="宋体" w:asciiTheme="majorEastAsia" w:hAnsiTheme="majorEastAsia" w:eastAsiaTheme="majorEastAsia"/>
                <w:szCs w:val="21"/>
              </w:rPr>
              <w:t>)</w:t>
            </w:r>
            <w:r>
              <w:rPr>
                <w:rFonts w:hint="eastAsia" w:cs="宋体" w:asciiTheme="majorEastAsia" w:hAnsiTheme="majorEastAsia" w:eastAsiaTheme="majorEastAsia"/>
                <w:szCs w:val="21"/>
              </w:rPr>
              <w:t>、药库管理系统；(6</w:t>
            </w:r>
            <w:r>
              <w:rPr>
                <w:rFonts w:cs="宋体" w:asciiTheme="majorEastAsia" w:hAnsiTheme="majorEastAsia" w:eastAsiaTheme="majorEastAsia"/>
                <w:szCs w:val="21"/>
              </w:rPr>
              <w:t>)</w:t>
            </w:r>
            <w:r>
              <w:rPr>
                <w:rFonts w:hint="eastAsia" w:cs="宋体" w:asciiTheme="majorEastAsia" w:hAnsiTheme="majorEastAsia" w:eastAsiaTheme="majorEastAsia"/>
                <w:szCs w:val="21"/>
              </w:rPr>
              <w:t>、入出院管理系统；(7</w:t>
            </w:r>
            <w:r>
              <w:rPr>
                <w:rFonts w:cs="宋体" w:asciiTheme="majorEastAsia" w:hAnsiTheme="majorEastAsia" w:eastAsiaTheme="majorEastAsia"/>
                <w:szCs w:val="21"/>
              </w:rPr>
              <w:t>)</w:t>
            </w:r>
            <w:r>
              <w:rPr>
                <w:rFonts w:hint="eastAsia" w:cs="宋体" w:asciiTheme="majorEastAsia" w:hAnsiTheme="majorEastAsia" w:eastAsiaTheme="majorEastAsia"/>
                <w:szCs w:val="21"/>
              </w:rPr>
              <w:t>、护理管理系统；(8</w:t>
            </w:r>
            <w:r>
              <w:rPr>
                <w:rFonts w:cs="宋体" w:asciiTheme="majorEastAsia" w:hAnsiTheme="majorEastAsia" w:eastAsiaTheme="majorEastAsia"/>
                <w:szCs w:val="21"/>
              </w:rPr>
              <w:t>)</w:t>
            </w:r>
            <w:r>
              <w:rPr>
                <w:rFonts w:hint="eastAsia" w:cs="宋体" w:asciiTheme="majorEastAsia" w:hAnsiTheme="majorEastAsia" w:eastAsiaTheme="majorEastAsia"/>
                <w:szCs w:val="21"/>
              </w:rPr>
              <w:t>、住院医生工作站；(9</w:t>
            </w:r>
            <w:r>
              <w:rPr>
                <w:rFonts w:cs="宋体" w:asciiTheme="majorEastAsia" w:hAnsiTheme="majorEastAsia" w:eastAsiaTheme="majorEastAsia"/>
                <w:szCs w:val="21"/>
              </w:rPr>
              <w:t>)</w:t>
            </w:r>
            <w:r>
              <w:rPr>
                <w:rFonts w:hint="eastAsia" w:cs="宋体" w:asciiTheme="majorEastAsia" w:hAnsiTheme="majorEastAsia" w:eastAsiaTheme="majorEastAsia"/>
                <w:szCs w:val="21"/>
              </w:rPr>
              <w:t>、住院护士工作站；(10</w:t>
            </w:r>
            <w:r>
              <w:rPr>
                <w:rFonts w:cs="宋体" w:asciiTheme="majorEastAsia" w:hAnsiTheme="majorEastAsia" w:eastAsiaTheme="majorEastAsia"/>
                <w:szCs w:val="21"/>
              </w:rPr>
              <w:t>)</w:t>
            </w:r>
            <w:r>
              <w:rPr>
                <w:rFonts w:hint="eastAsia" w:cs="宋体" w:asciiTheme="majorEastAsia" w:hAnsiTheme="majorEastAsia" w:eastAsiaTheme="majorEastAsia"/>
                <w:szCs w:val="21"/>
              </w:rPr>
              <w:t>、手术与麻醉管理系统；(11</w:t>
            </w:r>
            <w:r>
              <w:rPr>
                <w:rFonts w:cs="宋体" w:asciiTheme="majorEastAsia" w:hAnsiTheme="majorEastAsia" w:eastAsiaTheme="majorEastAsia"/>
                <w:szCs w:val="21"/>
              </w:rPr>
              <w:t>)</w:t>
            </w:r>
            <w:r>
              <w:rPr>
                <w:rFonts w:hint="eastAsia" w:cs="宋体" w:asciiTheme="majorEastAsia" w:hAnsiTheme="majorEastAsia" w:eastAsiaTheme="majorEastAsia"/>
                <w:szCs w:val="21"/>
              </w:rPr>
              <w:t>、住院药房管理系统；(12</w:t>
            </w:r>
            <w:r>
              <w:rPr>
                <w:rFonts w:cs="宋体" w:asciiTheme="majorEastAsia" w:hAnsiTheme="majorEastAsia" w:eastAsiaTheme="majorEastAsia"/>
                <w:szCs w:val="21"/>
              </w:rPr>
              <w:t>)</w:t>
            </w:r>
            <w:r>
              <w:rPr>
                <w:rFonts w:hint="eastAsia" w:cs="宋体" w:asciiTheme="majorEastAsia" w:hAnsiTheme="majorEastAsia" w:eastAsiaTheme="majorEastAsia"/>
                <w:szCs w:val="21"/>
              </w:rPr>
              <w:t>、物资设备管理系统；(13</w:t>
            </w:r>
            <w:r>
              <w:rPr>
                <w:rFonts w:cs="宋体" w:asciiTheme="majorEastAsia" w:hAnsiTheme="majorEastAsia" w:eastAsiaTheme="majorEastAsia"/>
                <w:szCs w:val="21"/>
              </w:rPr>
              <w:t>)</w:t>
            </w:r>
            <w:r>
              <w:rPr>
                <w:rFonts w:hint="eastAsia" w:cs="宋体" w:asciiTheme="majorEastAsia" w:hAnsiTheme="majorEastAsia" w:eastAsiaTheme="majorEastAsia"/>
                <w:szCs w:val="21"/>
              </w:rPr>
              <w:t>、抗菌药物管理系统；(14</w:t>
            </w:r>
            <w:r>
              <w:rPr>
                <w:rFonts w:cs="宋体" w:asciiTheme="majorEastAsia" w:hAnsiTheme="majorEastAsia" w:eastAsiaTheme="majorEastAsia"/>
                <w:szCs w:val="21"/>
              </w:rPr>
              <w:t>)</w:t>
            </w:r>
            <w:r>
              <w:rPr>
                <w:rFonts w:hint="eastAsia" w:cs="宋体" w:asciiTheme="majorEastAsia" w:hAnsiTheme="majorEastAsia" w:eastAsiaTheme="majorEastAsia"/>
                <w:szCs w:val="21"/>
              </w:rPr>
              <w:t>、票据管理；(15</w:t>
            </w:r>
            <w:r>
              <w:rPr>
                <w:rFonts w:cs="宋体" w:asciiTheme="majorEastAsia" w:hAnsiTheme="majorEastAsia" w:eastAsiaTheme="majorEastAsia"/>
                <w:szCs w:val="21"/>
              </w:rPr>
              <w:t>)</w:t>
            </w:r>
            <w:r>
              <w:rPr>
                <w:rFonts w:hint="eastAsia" w:cs="宋体" w:asciiTheme="majorEastAsia" w:hAnsiTheme="majorEastAsia" w:eastAsiaTheme="majorEastAsia"/>
                <w:szCs w:val="21"/>
              </w:rPr>
              <w:t>、预防保健；(16</w:t>
            </w:r>
            <w:r>
              <w:rPr>
                <w:rFonts w:cs="宋体" w:asciiTheme="majorEastAsia" w:hAnsiTheme="majorEastAsia" w:eastAsiaTheme="majorEastAsia"/>
                <w:szCs w:val="21"/>
              </w:rPr>
              <w:t>)</w:t>
            </w:r>
            <w:r>
              <w:rPr>
                <w:rFonts w:hint="eastAsia" w:cs="宋体" w:asciiTheme="majorEastAsia" w:hAnsiTheme="majorEastAsia" w:eastAsiaTheme="majorEastAsia"/>
                <w:szCs w:val="21"/>
              </w:rPr>
              <w:t>、财务报表核算管理；(17</w:t>
            </w:r>
            <w:r>
              <w:rPr>
                <w:rFonts w:cs="宋体" w:asciiTheme="majorEastAsia" w:hAnsiTheme="majorEastAsia" w:eastAsiaTheme="majorEastAsia"/>
                <w:szCs w:val="21"/>
              </w:rPr>
              <w:t>)</w:t>
            </w:r>
            <w:r>
              <w:rPr>
                <w:rFonts w:hint="eastAsia" w:cs="宋体" w:asciiTheme="majorEastAsia" w:hAnsiTheme="majorEastAsia" w:eastAsiaTheme="majorEastAsia"/>
                <w:szCs w:val="21"/>
              </w:rPr>
              <w:t>、查询报表；(18</w:t>
            </w:r>
            <w:r>
              <w:rPr>
                <w:rFonts w:cs="宋体" w:asciiTheme="majorEastAsia" w:hAnsiTheme="majorEastAsia" w:eastAsiaTheme="majorEastAsia"/>
                <w:szCs w:val="21"/>
              </w:rPr>
              <w:t>)</w:t>
            </w:r>
            <w:r>
              <w:rPr>
                <w:rFonts w:hint="eastAsia" w:cs="宋体" w:asciiTheme="majorEastAsia" w:hAnsiTheme="majorEastAsia" w:eastAsiaTheme="majorEastAsia"/>
                <w:szCs w:val="21"/>
              </w:rPr>
              <w:t>、H</w:t>
            </w:r>
            <w:r>
              <w:rPr>
                <w:rFonts w:cs="宋体" w:asciiTheme="majorEastAsia" w:hAnsiTheme="majorEastAsia" w:eastAsiaTheme="majorEastAsia"/>
                <w:szCs w:val="21"/>
              </w:rPr>
              <w:t>IS</w:t>
            </w:r>
            <w:r>
              <w:rPr>
                <w:rFonts w:hint="eastAsia" w:cs="宋体" w:asciiTheme="majorEastAsia" w:hAnsiTheme="majorEastAsia" w:eastAsiaTheme="majorEastAsia"/>
                <w:szCs w:val="21"/>
              </w:rPr>
              <w:t>基础数据字典管理系统；(19</w:t>
            </w:r>
            <w:r>
              <w:rPr>
                <w:rFonts w:cs="宋体" w:asciiTheme="majorEastAsia" w:hAnsiTheme="majorEastAsia" w:eastAsiaTheme="majorEastAsia"/>
                <w:szCs w:val="21"/>
              </w:rPr>
              <w:t>)</w:t>
            </w:r>
            <w:r>
              <w:rPr>
                <w:rFonts w:hint="eastAsia" w:cs="宋体" w:asciiTheme="majorEastAsia" w:hAnsiTheme="majorEastAsia" w:eastAsiaTheme="majorEastAsia"/>
                <w:szCs w:val="21"/>
              </w:rPr>
              <w:t>、权限管理。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2</w:t>
            </w:r>
          </w:p>
        </w:tc>
        <w:tc>
          <w:tcPr>
            <w:tcW w:w="7585" w:type="dxa"/>
            <w:tcBorders>
              <w:tl2br w:val="nil"/>
              <w:tr2bl w:val="nil"/>
            </w:tcBorders>
            <w:tcMar>
              <w:top w:w="15" w:type="dxa"/>
              <w:left w:w="15" w:type="dxa"/>
              <w:bottom w:w="15" w:type="dxa"/>
              <w:right w:w="15" w:type="dxa"/>
            </w:tcMar>
            <w:vAlign w:val="center"/>
          </w:tcPr>
          <w:p>
            <w:pPr>
              <w:widowControl/>
              <w:spacing w:line="360" w:lineRule="auto"/>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szCs w:val="21"/>
              </w:rPr>
              <w:t>电子病历系统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w:t>
            </w:r>
          </w:p>
        </w:tc>
        <w:tc>
          <w:tcPr>
            <w:tcW w:w="7585" w:type="dxa"/>
            <w:tcBorders>
              <w:tl2br w:val="nil"/>
              <w:tr2bl w:val="nil"/>
            </w:tcBorders>
            <w:tcMar>
              <w:top w:w="15" w:type="dxa"/>
              <w:left w:w="15" w:type="dxa"/>
              <w:bottom w:w="15" w:type="dxa"/>
              <w:right w:w="15" w:type="dxa"/>
            </w:tcMar>
            <w:vAlign w:val="center"/>
          </w:tcPr>
          <w:p>
            <w:pPr>
              <w:widowControl/>
              <w:spacing w:line="360" w:lineRule="auto"/>
              <w:textAlignment w:val="center"/>
              <w:rPr>
                <w:rFonts w:cs="宋体" w:asciiTheme="majorEastAsia" w:hAnsiTheme="majorEastAsia" w:eastAsiaTheme="majorEastAsia"/>
                <w:szCs w:val="21"/>
              </w:rPr>
            </w:pPr>
            <w:r>
              <w:rPr>
                <w:rFonts w:hint="eastAsia" w:cs="宋体" w:asciiTheme="majorEastAsia" w:hAnsiTheme="majorEastAsia" w:eastAsiaTheme="majorEastAsia"/>
                <w:szCs w:val="21"/>
              </w:rPr>
              <w:t>临床路径系统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w:t>
            </w:r>
          </w:p>
        </w:tc>
        <w:tc>
          <w:tcPr>
            <w:tcW w:w="7585" w:type="dxa"/>
            <w:tcBorders>
              <w:tl2br w:val="nil"/>
              <w:tr2bl w:val="nil"/>
            </w:tcBorders>
            <w:tcMar>
              <w:top w:w="15" w:type="dxa"/>
              <w:left w:w="15" w:type="dxa"/>
              <w:bottom w:w="15" w:type="dxa"/>
              <w:right w:w="15" w:type="dxa"/>
            </w:tcMar>
            <w:vAlign w:val="center"/>
          </w:tcPr>
          <w:p>
            <w:pPr>
              <w:widowControl/>
              <w:spacing w:line="360" w:lineRule="auto"/>
              <w:textAlignment w:val="center"/>
              <w:rPr>
                <w:rFonts w:cs="宋体" w:asciiTheme="majorEastAsia" w:hAnsiTheme="majorEastAsia" w:eastAsiaTheme="majorEastAsia"/>
                <w:szCs w:val="21"/>
              </w:rPr>
            </w:pPr>
            <w:r>
              <w:rPr>
                <w:rFonts w:hint="eastAsia" w:cs="宋体" w:asciiTheme="majorEastAsia" w:hAnsiTheme="majorEastAsia" w:eastAsiaTheme="majorEastAsia"/>
                <w:szCs w:val="21"/>
              </w:rPr>
              <w:t>外部接口包含：(</w:t>
            </w:r>
            <w:r>
              <w:rPr>
                <w:rFonts w:cs="宋体" w:asciiTheme="majorEastAsia" w:hAnsiTheme="majorEastAsia" w:eastAsiaTheme="majorEastAsia"/>
                <w:szCs w:val="21"/>
              </w:rPr>
              <w:t>1)</w:t>
            </w:r>
            <w:r>
              <w:rPr>
                <w:rFonts w:hint="eastAsia" w:cs="宋体" w:asciiTheme="majorEastAsia" w:hAnsiTheme="majorEastAsia" w:eastAsiaTheme="majorEastAsia"/>
                <w:szCs w:val="21"/>
              </w:rPr>
              <w:t>、L</w:t>
            </w:r>
            <w:r>
              <w:rPr>
                <w:rFonts w:cs="宋体" w:asciiTheme="majorEastAsia" w:hAnsiTheme="majorEastAsia" w:eastAsiaTheme="majorEastAsia"/>
                <w:szCs w:val="21"/>
              </w:rPr>
              <w:t>IS</w:t>
            </w:r>
            <w:r>
              <w:rPr>
                <w:rFonts w:hint="eastAsia" w:cs="宋体" w:asciiTheme="majorEastAsia" w:hAnsiTheme="majorEastAsia" w:eastAsiaTheme="majorEastAsia"/>
                <w:szCs w:val="21"/>
              </w:rPr>
              <w:t>接口；(2</w:t>
            </w:r>
            <w:r>
              <w:rPr>
                <w:rFonts w:cs="宋体" w:asciiTheme="majorEastAsia" w:hAnsiTheme="majorEastAsia" w:eastAsiaTheme="majorEastAsia"/>
                <w:szCs w:val="21"/>
              </w:rPr>
              <w:t>)</w:t>
            </w:r>
            <w:r>
              <w:rPr>
                <w:rFonts w:hint="eastAsia" w:cs="宋体" w:asciiTheme="majorEastAsia" w:hAnsiTheme="majorEastAsia" w:eastAsiaTheme="majorEastAsia"/>
                <w:szCs w:val="21"/>
              </w:rPr>
              <w:t>、P</w:t>
            </w:r>
            <w:r>
              <w:rPr>
                <w:rFonts w:cs="宋体" w:asciiTheme="majorEastAsia" w:hAnsiTheme="majorEastAsia" w:eastAsiaTheme="majorEastAsia"/>
                <w:szCs w:val="21"/>
              </w:rPr>
              <w:t>ACS</w:t>
            </w:r>
            <w:r>
              <w:rPr>
                <w:rFonts w:hint="eastAsia" w:cs="宋体" w:asciiTheme="majorEastAsia" w:hAnsiTheme="majorEastAsia" w:eastAsiaTheme="majorEastAsia"/>
                <w:szCs w:val="21"/>
              </w:rPr>
              <w:t>接口；(3</w:t>
            </w:r>
            <w:r>
              <w:rPr>
                <w:rFonts w:cs="宋体" w:asciiTheme="majorEastAsia" w:hAnsiTheme="majorEastAsia" w:eastAsiaTheme="majorEastAsia"/>
                <w:szCs w:val="21"/>
              </w:rPr>
              <w:t>)</w:t>
            </w:r>
            <w:r>
              <w:rPr>
                <w:rFonts w:hint="eastAsia" w:cs="宋体" w:asciiTheme="majorEastAsia" w:hAnsiTheme="majorEastAsia" w:eastAsiaTheme="majorEastAsia"/>
                <w:szCs w:val="21"/>
              </w:rPr>
              <w:t>、扬州市医保接口；(4</w:t>
            </w:r>
            <w:r>
              <w:rPr>
                <w:rFonts w:cs="宋体" w:asciiTheme="majorEastAsia" w:hAnsiTheme="majorEastAsia" w:eastAsiaTheme="majorEastAsia"/>
                <w:szCs w:val="21"/>
              </w:rPr>
              <w:t>)</w:t>
            </w:r>
            <w:r>
              <w:rPr>
                <w:rFonts w:hint="eastAsia" w:cs="宋体" w:asciiTheme="majorEastAsia" w:hAnsiTheme="majorEastAsia" w:eastAsiaTheme="majorEastAsia"/>
                <w:szCs w:val="21"/>
              </w:rPr>
              <w:t>、合理用药系统接口；(5</w:t>
            </w:r>
            <w:r>
              <w:rPr>
                <w:rFonts w:cs="宋体" w:asciiTheme="majorEastAsia" w:hAnsiTheme="majorEastAsia" w:eastAsiaTheme="majorEastAsia"/>
                <w:szCs w:val="21"/>
              </w:rPr>
              <w:t>)</w:t>
            </w:r>
            <w:r>
              <w:rPr>
                <w:rFonts w:hint="eastAsia" w:cs="宋体" w:asciiTheme="majorEastAsia" w:hAnsiTheme="majorEastAsia" w:eastAsiaTheme="majorEastAsia"/>
                <w:szCs w:val="21"/>
              </w:rPr>
              <w:t>、病案系统接口；(6</w:t>
            </w:r>
            <w:r>
              <w:rPr>
                <w:rFonts w:cs="宋体" w:asciiTheme="majorEastAsia" w:hAnsiTheme="majorEastAsia" w:eastAsiaTheme="majorEastAsia"/>
                <w:szCs w:val="21"/>
              </w:rPr>
              <w:t>)</w:t>
            </w:r>
            <w:r>
              <w:rPr>
                <w:rFonts w:hint="eastAsia" w:cs="宋体" w:asciiTheme="majorEastAsia" w:hAnsiTheme="majorEastAsia" w:eastAsiaTheme="majorEastAsia"/>
                <w:szCs w:val="21"/>
              </w:rPr>
              <w:t>、江都区人口健康信息平台接口；(</w:t>
            </w:r>
            <w:r>
              <w:rPr>
                <w:rFonts w:cs="宋体" w:asciiTheme="majorEastAsia" w:hAnsiTheme="majorEastAsia" w:eastAsiaTheme="majorEastAsia"/>
                <w:szCs w:val="21"/>
              </w:rPr>
              <w:t>7)</w:t>
            </w:r>
            <w:r>
              <w:rPr>
                <w:rFonts w:hint="eastAsia" w:cs="宋体" w:asciiTheme="majorEastAsia" w:hAnsiTheme="majorEastAsia" w:eastAsiaTheme="majorEastAsia"/>
                <w:szCs w:val="21"/>
              </w:rPr>
              <w:t>、</w:t>
            </w:r>
            <w:r>
              <w:rPr>
                <w:rFonts w:hint="eastAsia" w:asciiTheme="majorEastAsia" w:hAnsiTheme="majorEastAsia" w:eastAsiaTheme="majorEastAsia"/>
                <w:szCs w:val="21"/>
              </w:rPr>
              <w:t>体检系统接口。</w:t>
            </w:r>
          </w:p>
        </w:tc>
      </w:tr>
    </w:tbl>
    <w:p>
      <w:pPr>
        <w:pStyle w:val="8"/>
        <w:spacing w:after="0"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2、系统开发内容：</w:t>
      </w:r>
    </w:p>
    <w:tbl>
      <w:tblPr>
        <w:tblStyle w:val="17"/>
        <w:tblW w:w="8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7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textAlignment w:val="center"/>
              <w:rPr>
                <w:rFonts w:cs="宋体" w:asciiTheme="majorEastAsia" w:hAnsiTheme="majorEastAsia" w:eastAsiaTheme="majorEastAsia"/>
                <w:b/>
                <w:color w:val="000000"/>
                <w:szCs w:val="21"/>
              </w:rPr>
            </w:pPr>
            <w:r>
              <w:rPr>
                <w:rFonts w:cs="宋体" w:asciiTheme="majorEastAsia" w:hAnsiTheme="majorEastAsia" w:eastAsiaTheme="majorEastAsia"/>
                <w:b/>
                <w:color w:val="000000"/>
                <w:szCs w:val="21"/>
              </w:rPr>
              <w:t>序号</w:t>
            </w:r>
          </w:p>
        </w:tc>
        <w:tc>
          <w:tcPr>
            <w:tcW w:w="7585" w:type="dxa"/>
            <w:tcBorders>
              <w:tl2br w:val="nil"/>
              <w:tr2bl w:val="nil"/>
            </w:tcBorders>
            <w:tcMar>
              <w:top w:w="15" w:type="dxa"/>
              <w:left w:w="15" w:type="dxa"/>
              <w:bottom w:w="15" w:type="dxa"/>
              <w:right w:w="15" w:type="dxa"/>
            </w:tcMar>
            <w:vAlign w:val="center"/>
          </w:tcPr>
          <w:p>
            <w:pPr>
              <w:widowControl/>
              <w:spacing w:line="360" w:lineRule="auto"/>
              <w:jc w:val="center"/>
              <w:textAlignment w:val="center"/>
              <w:rPr>
                <w:rFonts w:cs="宋体" w:asciiTheme="majorEastAsia" w:hAnsiTheme="majorEastAsia" w:eastAsiaTheme="majorEastAsia"/>
                <w:b/>
                <w:color w:val="000000"/>
                <w:szCs w:val="21"/>
              </w:rPr>
            </w:pPr>
            <w:r>
              <w:rPr>
                <w:rFonts w:cs="宋体" w:asciiTheme="majorEastAsia" w:hAnsiTheme="majorEastAsia" w:eastAsiaTheme="majorEastAsia"/>
                <w:b/>
                <w:color w:val="000000"/>
                <w:szCs w:val="21"/>
              </w:rPr>
              <w:t>系统名称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w:t>
            </w:r>
          </w:p>
        </w:tc>
        <w:tc>
          <w:tcPr>
            <w:tcW w:w="7585" w:type="dxa"/>
            <w:tcBorders>
              <w:tl2br w:val="nil"/>
              <w:tr2bl w:val="nil"/>
            </w:tcBorders>
            <w:tcMar>
              <w:top w:w="15" w:type="dxa"/>
              <w:left w:w="15" w:type="dxa"/>
              <w:bottom w:w="15" w:type="dxa"/>
              <w:right w:w="15" w:type="dxa"/>
            </w:tcMar>
            <w:vAlign w:val="center"/>
          </w:tcPr>
          <w:p>
            <w:pPr>
              <w:spacing w:line="360" w:lineRule="auto"/>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异地转诊和门特申请医保接口改造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1" w:type="dxa"/>
            <w:tcBorders>
              <w:tl2br w:val="nil"/>
              <w:tr2bl w:val="nil"/>
            </w:tcBorders>
            <w:tcMar>
              <w:top w:w="15" w:type="dxa"/>
              <w:left w:w="15" w:type="dxa"/>
              <w:bottom w:w="15" w:type="dxa"/>
              <w:right w:w="15" w:type="dxa"/>
            </w:tcMar>
            <w:vAlign w:val="center"/>
          </w:tcPr>
          <w:p>
            <w:pPr>
              <w:widowControl/>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w:t>
            </w:r>
          </w:p>
        </w:tc>
        <w:tc>
          <w:tcPr>
            <w:tcW w:w="7585" w:type="dxa"/>
            <w:tcBorders>
              <w:tl2br w:val="nil"/>
              <w:tr2bl w:val="nil"/>
            </w:tcBorders>
            <w:tcMar>
              <w:top w:w="15" w:type="dxa"/>
              <w:left w:w="15" w:type="dxa"/>
              <w:bottom w:w="15" w:type="dxa"/>
              <w:right w:w="15" w:type="dxa"/>
            </w:tcMar>
            <w:vAlign w:val="center"/>
          </w:tcPr>
          <w:p>
            <w:pPr>
              <w:spacing w:line="360" w:lineRule="auto"/>
              <w:rPr>
                <w:rFonts w:asciiTheme="majorEastAsia" w:hAnsiTheme="majorEastAsia" w:eastAsiaTheme="majorEastAsia"/>
                <w:color w:val="000000"/>
                <w:szCs w:val="21"/>
              </w:rPr>
            </w:pPr>
            <w:r>
              <w:rPr>
                <w:rFonts w:hint="eastAsia" w:asciiTheme="majorEastAsia" w:hAnsiTheme="majorEastAsia" w:eastAsiaTheme="majorEastAsia"/>
                <w:color w:val="000000"/>
                <w:szCs w:val="21"/>
              </w:rPr>
              <w:t>病案数据提取</w:t>
            </w:r>
          </w:p>
        </w:tc>
      </w:tr>
    </w:tbl>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一、维保要求：</w:t>
      </w: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服务时间：</w:t>
      </w:r>
      <w:r>
        <w:rPr>
          <w:rFonts w:hint="eastAsia" w:asciiTheme="majorEastAsia" w:hAnsiTheme="majorEastAsia" w:eastAsiaTheme="majorEastAsia"/>
          <w:szCs w:val="21"/>
        </w:rPr>
        <w:t>202</w:t>
      </w:r>
      <w:r>
        <w:rPr>
          <w:rFonts w:asciiTheme="majorEastAsia" w:hAnsiTheme="majorEastAsia" w:eastAsiaTheme="majorEastAsia"/>
          <w:szCs w:val="21"/>
        </w:rPr>
        <w:t>1</w:t>
      </w:r>
      <w:r>
        <w:rPr>
          <w:rFonts w:hint="eastAsia" w:asciiTheme="majorEastAsia" w:hAnsiTheme="majorEastAsia" w:eastAsiaTheme="majorEastAsia"/>
          <w:szCs w:val="21"/>
        </w:rPr>
        <w:t>年7月1日至202</w:t>
      </w:r>
      <w:r>
        <w:rPr>
          <w:rFonts w:asciiTheme="majorEastAsia" w:hAnsiTheme="majorEastAsia" w:eastAsiaTheme="majorEastAsia"/>
          <w:szCs w:val="21"/>
        </w:rPr>
        <w:t>2</w:t>
      </w:r>
      <w:r>
        <w:rPr>
          <w:rFonts w:hint="eastAsia" w:asciiTheme="majorEastAsia" w:hAnsiTheme="majorEastAsia" w:eastAsiaTheme="majorEastAsia"/>
          <w:szCs w:val="21"/>
        </w:rPr>
        <w:t>年6月30日</w:t>
      </w:r>
    </w:p>
    <w:p>
      <w:pPr>
        <w:spacing w:line="360" w:lineRule="auto"/>
        <w:rPr>
          <w:rFonts w:cs="宋体" w:asciiTheme="majorEastAsia" w:hAnsiTheme="majorEastAsia" w:eastAsiaTheme="majorEastAsia"/>
          <w:b/>
          <w:bCs/>
          <w:color w:val="000000"/>
          <w:szCs w:val="21"/>
        </w:rPr>
      </w:pPr>
      <w:r>
        <w:rPr>
          <w:rFonts w:hint="eastAsia" w:cs="宋体" w:asciiTheme="majorEastAsia" w:hAnsiTheme="majorEastAsia" w:eastAsiaTheme="majorEastAsia"/>
          <w:b/>
          <w:bCs/>
          <w:color w:val="000000"/>
          <w:szCs w:val="21"/>
        </w:rPr>
        <w:t>服务范围：</w:t>
      </w:r>
    </w:p>
    <w:p>
      <w:pPr>
        <w:spacing w:line="360" w:lineRule="auto"/>
        <w:ind w:firstLine="420" w:firstLineChars="200"/>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为确保江都妇幼H</w:t>
      </w:r>
      <w:r>
        <w:rPr>
          <w:rFonts w:cs="宋体" w:asciiTheme="majorEastAsia" w:hAnsiTheme="majorEastAsia" w:eastAsiaTheme="majorEastAsia"/>
          <w:color w:val="000000"/>
          <w:szCs w:val="21"/>
        </w:rPr>
        <w:t>IS系</w:t>
      </w:r>
      <w:r>
        <w:rPr>
          <w:rFonts w:hint="eastAsia" w:cs="宋体" w:asciiTheme="majorEastAsia" w:hAnsiTheme="majorEastAsia" w:eastAsiaTheme="majorEastAsia"/>
          <w:color w:val="000000"/>
          <w:szCs w:val="21"/>
        </w:rPr>
        <w:t>统、临床路径系统、电子病历系统以及外部接口的正常运行，供应商（乙方）提供以下服务范围：</w:t>
      </w:r>
    </w:p>
    <w:p>
      <w:pPr>
        <w:pStyle w:val="33"/>
        <w:numPr>
          <w:ilvl w:val="0"/>
          <w:numId w:val="1"/>
        </w:numPr>
        <w:spacing w:line="360" w:lineRule="auto"/>
        <w:ind w:left="0" w:firstLineChars="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工作时间日常运营维护服务：提供非节假日</w:t>
      </w:r>
      <w:r>
        <w:rPr>
          <w:rFonts w:asciiTheme="majorEastAsia" w:hAnsiTheme="majorEastAsia" w:eastAsiaTheme="majorEastAsia"/>
          <w:color w:val="000000"/>
          <w:szCs w:val="21"/>
        </w:rPr>
        <w:t>5*8</w:t>
      </w:r>
      <w:r>
        <w:rPr>
          <w:rFonts w:hint="eastAsia" w:asciiTheme="majorEastAsia" w:hAnsiTheme="majorEastAsia" w:eastAsiaTheme="majorEastAsia"/>
          <w:color w:val="000000"/>
          <w:szCs w:val="21"/>
        </w:rPr>
        <w:t>远程技术支持服务，1小时响应，若远程无法解决，必要时至现场技术支持服务。</w:t>
      </w:r>
    </w:p>
    <w:p>
      <w:pPr>
        <w:pStyle w:val="33"/>
        <w:numPr>
          <w:ilvl w:val="0"/>
          <w:numId w:val="1"/>
        </w:numPr>
        <w:spacing w:line="360" w:lineRule="auto"/>
        <w:ind w:left="0" w:firstLineChars="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非工作时间紧急问题服务：因应用系统缺陷造成甲方无法开展工作，乙方应迅速响应、提供远程技术支持服务排查解决问题，若远程无法解决，必要时与甲方约定至现场技术支持服务，使甲方能尽快恢复工作。</w:t>
      </w:r>
    </w:p>
    <w:p>
      <w:pPr>
        <w:pStyle w:val="33"/>
        <w:numPr>
          <w:ilvl w:val="0"/>
          <w:numId w:val="1"/>
        </w:numPr>
        <w:spacing w:line="360" w:lineRule="auto"/>
        <w:ind w:left="0" w:firstLineChars="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维护升级服务：应用系统出现各类错误时，乙方全程负责修复错误，确认解决时限，并按期解决。如需进行系统升级，与甲方约定时间进行远程/现场的系统升级服务。</w:t>
      </w:r>
    </w:p>
    <w:p>
      <w:pPr>
        <w:pStyle w:val="33"/>
        <w:numPr>
          <w:ilvl w:val="0"/>
          <w:numId w:val="1"/>
        </w:numPr>
        <w:spacing w:line="360" w:lineRule="auto"/>
        <w:ind w:left="0" w:firstLineChars="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分析汇总指导服务：将甲方报修的问题，分析问题产生的原因并提出解决方法，每月汇总后发给甲方系统管理员，使甲方能掌握应用系统的使用及常见问题的解决情况。</w:t>
      </w:r>
    </w:p>
    <w:p>
      <w:pPr>
        <w:spacing w:line="360" w:lineRule="auto"/>
        <w:rPr>
          <w:rFonts w:cs="宋体" w:asciiTheme="majorEastAsia" w:hAnsiTheme="majorEastAsia" w:eastAsiaTheme="majorEastAsia"/>
          <w:b/>
          <w:bCs/>
          <w:color w:val="000000"/>
          <w:szCs w:val="21"/>
        </w:rPr>
      </w:pPr>
      <w:r>
        <w:rPr>
          <w:rFonts w:hint="eastAsia" w:cs="宋体" w:asciiTheme="majorEastAsia" w:hAnsiTheme="majorEastAsia" w:eastAsiaTheme="majorEastAsia"/>
          <w:b/>
          <w:bCs/>
          <w:color w:val="000000"/>
          <w:szCs w:val="21"/>
        </w:rPr>
        <w:t>维护服务内容：</w:t>
      </w:r>
    </w:p>
    <w:p>
      <w:pPr>
        <w:spacing w:line="360" w:lineRule="auto"/>
        <w:ind w:firstLine="420" w:firstLineChars="200"/>
        <w:rPr>
          <w:rFonts w:cs="宋体" w:asciiTheme="majorEastAsia" w:hAnsiTheme="majorEastAsia" w:eastAsiaTheme="majorEastAsia"/>
          <w:color w:val="000000"/>
          <w:szCs w:val="21"/>
        </w:rPr>
      </w:pPr>
      <w:bookmarkStart w:id="1" w:name="_Toc25120"/>
      <w:r>
        <w:rPr>
          <w:rFonts w:hint="eastAsia" w:cs="宋体" w:asciiTheme="majorEastAsia" w:hAnsiTheme="majorEastAsia" w:eastAsiaTheme="majorEastAsia"/>
          <w:color w:val="000000"/>
          <w:szCs w:val="21"/>
        </w:rPr>
        <w:t>1、远程技术支持服务</w:t>
      </w:r>
      <w:bookmarkEnd w:id="1"/>
      <w:r>
        <w:rPr>
          <w:rFonts w:hint="eastAsia" w:cs="宋体" w:asciiTheme="majorEastAsia" w:hAnsiTheme="majorEastAsia" w:eastAsiaTheme="majorEastAsia"/>
          <w:color w:val="000000"/>
          <w:szCs w:val="21"/>
        </w:rPr>
        <w:t>：</w:t>
      </w:r>
    </w:p>
    <w:p>
      <w:pPr>
        <w:spacing w:line="360" w:lineRule="auto"/>
        <w:ind w:firstLine="420" w:firstLineChars="200"/>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服务内容：当系统出现故障</w:t>
      </w:r>
      <w:r>
        <w:rPr>
          <w:rFonts w:hint="eastAsia" w:cs="宋体" w:asciiTheme="majorEastAsia" w:hAnsiTheme="majorEastAsia" w:eastAsiaTheme="majorEastAsia"/>
          <w:color w:val="000000"/>
          <w:szCs w:val="21"/>
        </w:rPr>
        <w:t>，在远程工程师支持下可解决问题的，乙方可以通过提供电话、微信、QQ等实时通讯、E-MAIL、远程连接等</w:t>
      </w:r>
      <w:r>
        <w:rPr>
          <w:rFonts w:cs="宋体" w:asciiTheme="majorEastAsia" w:hAnsiTheme="majorEastAsia" w:eastAsiaTheme="majorEastAsia"/>
          <w:color w:val="000000"/>
          <w:szCs w:val="21"/>
        </w:rPr>
        <w:t>协助甲方解决系统运行中的问题。服务的内容包括但不限于产品的安装、故障解决、性能调优等。</w:t>
      </w:r>
    </w:p>
    <w:p>
      <w:pPr>
        <w:spacing w:line="360" w:lineRule="auto"/>
        <w:ind w:firstLine="420" w:firstLineChars="200"/>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服务要求：乙方应设立技术支持热线，保证甲方维护合同的日常维护技术支持，保证甲方关于</w:t>
      </w:r>
      <w:r>
        <w:rPr>
          <w:rFonts w:hint="eastAsia" w:cs="宋体" w:asciiTheme="majorEastAsia" w:hAnsiTheme="majorEastAsia" w:eastAsiaTheme="majorEastAsia"/>
          <w:color w:val="000000"/>
          <w:szCs w:val="21"/>
        </w:rPr>
        <w:t>远程</w:t>
      </w:r>
      <w:r>
        <w:rPr>
          <w:rFonts w:cs="宋体" w:asciiTheme="majorEastAsia" w:hAnsiTheme="majorEastAsia" w:eastAsiaTheme="majorEastAsia"/>
          <w:color w:val="000000"/>
          <w:szCs w:val="21"/>
        </w:rPr>
        <w:t>技术支持服务的内容得到及时、有效的</w:t>
      </w:r>
      <w:r>
        <w:rPr>
          <w:rFonts w:hint="eastAsia" w:cs="宋体" w:asciiTheme="majorEastAsia" w:hAnsiTheme="majorEastAsia" w:eastAsiaTheme="majorEastAsia"/>
          <w:color w:val="000000"/>
          <w:szCs w:val="21"/>
        </w:rPr>
        <w:t>解决</w:t>
      </w:r>
      <w:r>
        <w:rPr>
          <w:rFonts w:cs="宋体" w:asciiTheme="majorEastAsia" w:hAnsiTheme="majorEastAsia" w:eastAsiaTheme="majorEastAsia"/>
          <w:color w:val="000000"/>
          <w:szCs w:val="21"/>
        </w:rPr>
        <w:t>。</w:t>
      </w:r>
      <w:bookmarkStart w:id="2" w:name="_Toc302"/>
    </w:p>
    <w:p>
      <w:pPr>
        <w:spacing w:line="360" w:lineRule="auto"/>
        <w:ind w:firstLine="420" w:firstLineChars="200"/>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2、现场技术支持服务</w:t>
      </w:r>
      <w:bookmarkEnd w:id="2"/>
    </w:p>
    <w:p>
      <w:pPr>
        <w:spacing w:line="360" w:lineRule="auto"/>
        <w:ind w:firstLine="420" w:firstLineChars="200"/>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服务内容：</w:t>
      </w:r>
      <w:bookmarkStart w:id="3" w:name="_Hlk35530988"/>
      <w:r>
        <w:rPr>
          <w:rFonts w:cs="宋体" w:asciiTheme="majorEastAsia" w:hAnsiTheme="majorEastAsia" w:eastAsiaTheme="majorEastAsia"/>
          <w:color w:val="000000"/>
          <w:szCs w:val="21"/>
        </w:rPr>
        <w:t>当系统出现故障</w:t>
      </w:r>
      <w:bookmarkEnd w:id="3"/>
      <w:r>
        <w:rPr>
          <w:rFonts w:cs="宋体" w:asciiTheme="majorEastAsia" w:hAnsiTheme="majorEastAsia" w:eastAsiaTheme="majorEastAsia"/>
          <w:color w:val="000000"/>
          <w:szCs w:val="21"/>
        </w:rPr>
        <w:t>，</w:t>
      </w:r>
      <w:r>
        <w:rPr>
          <w:rFonts w:hint="eastAsia" w:cs="宋体" w:asciiTheme="majorEastAsia" w:hAnsiTheme="majorEastAsia" w:eastAsiaTheme="majorEastAsia"/>
          <w:color w:val="000000"/>
          <w:szCs w:val="21"/>
        </w:rPr>
        <w:t>乙方远程无法解决处理</w:t>
      </w:r>
      <w:r>
        <w:rPr>
          <w:rFonts w:cs="宋体" w:asciiTheme="majorEastAsia" w:hAnsiTheme="majorEastAsia" w:eastAsiaTheme="majorEastAsia"/>
          <w:color w:val="000000"/>
          <w:szCs w:val="21"/>
        </w:rPr>
        <w:t>，乙方安排经验丰富的技术支持工程师赶赴现场进行处理。</w:t>
      </w:r>
    </w:p>
    <w:p>
      <w:pPr>
        <w:spacing w:line="360" w:lineRule="auto"/>
        <w:ind w:firstLine="420" w:firstLineChars="200"/>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服务要求：在双方约定的服务时段中安排资深技术工程师于规定时段内抵达现场进行技术支持，同时第一时间告知甲方人员；乙方技术工程师可同时与甲方人员进行电话沟通，提供远程指导与支持服务。乙方技术人员抵达现场后，须解决问题或者提供临时方案，恢复业务</w:t>
      </w:r>
      <w:r>
        <w:rPr>
          <w:rFonts w:hint="eastAsia" w:cs="宋体" w:asciiTheme="majorEastAsia" w:hAnsiTheme="majorEastAsia" w:eastAsiaTheme="majorEastAsia"/>
          <w:color w:val="000000"/>
          <w:szCs w:val="21"/>
        </w:rPr>
        <w:t>并得到甲方认可后才可离场</w:t>
      </w:r>
      <w:r>
        <w:rPr>
          <w:rFonts w:cs="宋体" w:asciiTheme="majorEastAsia" w:hAnsiTheme="majorEastAsia" w:eastAsiaTheme="majorEastAsia"/>
          <w:color w:val="000000"/>
          <w:szCs w:val="21"/>
        </w:rPr>
        <w:t>。</w:t>
      </w:r>
    </w:p>
    <w:p>
      <w:pPr>
        <w:spacing w:line="360" w:lineRule="auto"/>
        <w:ind w:firstLine="420" w:firstLineChars="200"/>
        <w:rPr>
          <w:rFonts w:cs="宋体" w:asciiTheme="majorEastAsia" w:hAnsiTheme="majorEastAsia" w:eastAsiaTheme="majorEastAsia"/>
          <w:color w:val="000000"/>
          <w:szCs w:val="21"/>
        </w:rPr>
      </w:pPr>
      <w:bookmarkStart w:id="4" w:name="_Toc10346"/>
      <w:r>
        <w:rPr>
          <w:rFonts w:hint="eastAsia" w:cs="宋体" w:asciiTheme="majorEastAsia" w:hAnsiTheme="majorEastAsia" w:eastAsiaTheme="majorEastAsia"/>
          <w:color w:val="000000"/>
          <w:szCs w:val="21"/>
        </w:rPr>
        <w:t>3、巡检服务</w:t>
      </w:r>
      <w:bookmarkEnd w:id="4"/>
    </w:p>
    <w:p>
      <w:pPr>
        <w:spacing w:line="360" w:lineRule="auto"/>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服务内容：乙方按照需求指派服务工程师进行系统的健康巡检。巡检应从设备的配置、性能和使用的软件等运行情况等角度进行，同时要考虑整体系统环境和运行状况，</w:t>
      </w:r>
      <w:r>
        <w:rPr>
          <w:rFonts w:hint="eastAsia" w:cs="宋体" w:asciiTheme="majorEastAsia" w:hAnsiTheme="majorEastAsia" w:eastAsiaTheme="majorEastAsia"/>
          <w:color w:val="000000"/>
          <w:szCs w:val="21"/>
        </w:rPr>
        <w:t>以此收集系统配置、数据库配置、存储情况、备份有效性、性能状况等信息，分析系统现状，对内存效率、I/O效率等进行分析，发现潜在问题并给出相关调整建议，并辅助用户完成调整。</w:t>
      </w:r>
    </w:p>
    <w:p>
      <w:pPr>
        <w:spacing w:line="360" w:lineRule="auto"/>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服务要求：</w:t>
      </w:r>
      <w:r>
        <w:rPr>
          <w:rFonts w:cs="宋体" w:asciiTheme="majorEastAsia" w:hAnsiTheme="majorEastAsia" w:eastAsiaTheme="majorEastAsia"/>
          <w:color w:val="000000"/>
          <w:szCs w:val="21"/>
        </w:rPr>
        <w:t>在服务期限内，乙方应对相应设备进行健康检查；另外乙方应按照甲方需求，在某些重大事项之前安排临时性健康检查。</w:t>
      </w:r>
    </w:p>
    <w:p>
      <w:pPr>
        <w:spacing w:line="360" w:lineRule="auto"/>
        <w:ind w:firstLine="420" w:firstLineChars="200"/>
        <w:rPr>
          <w:rFonts w:cs="宋体" w:asciiTheme="majorEastAsia" w:hAnsiTheme="majorEastAsia" w:eastAsiaTheme="majorEastAsia"/>
          <w:color w:val="000000"/>
          <w:szCs w:val="21"/>
        </w:rPr>
      </w:pPr>
      <w:bookmarkStart w:id="5" w:name="_Toc8571"/>
      <w:r>
        <w:rPr>
          <w:rFonts w:hint="eastAsia" w:cs="宋体" w:asciiTheme="majorEastAsia" w:hAnsiTheme="majorEastAsia" w:eastAsiaTheme="majorEastAsia"/>
          <w:color w:val="000000"/>
          <w:szCs w:val="21"/>
        </w:rPr>
        <w:t>4、系统升级服务</w:t>
      </w:r>
      <w:bookmarkEnd w:id="5"/>
    </w:p>
    <w:p>
      <w:pPr>
        <w:spacing w:line="360" w:lineRule="auto"/>
        <w:ind w:firstLine="420" w:firstLineChars="200"/>
        <w:rPr>
          <w:rFonts w:asciiTheme="majorEastAsia" w:hAnsiTheme="majorEastAsia" w:eastAsiaTheme="majorEastAsia"/>
          <w:color w:val="000000"/>
          <w:szCs w:val="21"/>
        </w:rPr>
      </w:pPr>
      <w:r>
        <w:rPr>
          <w:rFonts w:cs="宋体" w:asciiTheme="majorEastAsia" w:hAnsiTheme="majorEastAsia" w:eastAsiaTheme="majorEastAsia"/>
          <w:color w:val="000000"/>
          <w:szCs w:val="21"/>
        </w:rPr>
        <w:t>服务内容：</w:t>
      </w:r>
      <w:r>
        <w:rPr>
          <w:rFonts w:hint="eastAsia" w:asciiTheme="majorEastAsia" w:hAnsiTheme="majorEastAsia" w:eastAsiaTheme="majorEastAsia"/>
          <w:color w:val="000000"/>
          <w:szCs w:val="21"/>
        </w:rPr>
        <w:t>系统因为应用设计缺陷或者应用程序代码BUG问题导致系统部分或者全部功能无法正常使用，或者导致性能问题时，乙方协助甲方予以彻底修复，并不另行支付费用。</w:t>
      </w:r>
    </w:p>
    <w:p>
      <w:pPr>
        <w:spacing w:line="360" w:lineRule="auto"/>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服务要求：</w:t>
      </w:r>
      <w:r>
        <w:rPr>
          <w:rFonts w:hint="eastAsia" w:asciiTheme="majorEastAsia" w:hAnsiTheme="majorEastAsia" w:eastAsiaTheme="majorEastAsia"/>
          <w:color w:val="000000"/>
          <w:szCs w:val="21"/>
        </w:rPr>
        <w:t>每当发现应用系统BUG问题时，乙方必须安排有经验的开发人员进行系统修复，并自行完成测试，确保系统B</w:t>
      </w:r>
      <w:r>
        <w:rPr>
          <w:rFonts w:asciiTheme="majorEastAsia" w:hAnsiTheme="majorEastAsia" w:eastAsiaTheme="majorEastAsia"/>
          <w:color w:val="000000"/>
          <w:szCs w:val="21"/>
        </w:rPr>
        <w:t>UG</w:t>
      </w:r>
      <w:r>
        <w:rPr>
          <w:rFonts w:hint="eastAsia" w:asciiTheme="majorEastAsia" w:hAnsiTheme="majorEastAsia" w:eastAsiaTheme="majorEastAsia"/>
          <w:color w:val="000000"/>
          <w:szCs w:val="21"/>
        </w:rPr>
        <w:t>得到解决后，与甲方约定升级时间进行系统升级。</w:t>
      </w:r>
    </w:p>
    <w:p>
      <w:pPr>
        <w:spacing w:line="360" w:lineRule="auto"/>
        <w:ind w:firstLine="420" w:firstLineChars="200"/>
        <w:rPr>
          <w:rFonts w:asciiTheme="majorEastAsia" w:hAnsiTheme="majorEastAsia" w:eastAsiaTheme="majorEastAsia"/>
          <w:color w:val="000000"/>
          <w:szCs w:val="21"/>
        </w:rPr>
      </w:pPr>
      <w:bookmarkStart w:id="6" w:name="_Toc22121"/>
      <w:r>
        <w:rPr>
          <w:rFonts w:hint="eastAsia" w:cs="宋体" w:asciiTheme="majorEastAsia" w:hAnsiTheme="majorEastAsia" w:eastAsiaTheme="majorEastAsia"/>
          <w:color w:val="000000"/>
          <w:szCs w:val="21"/>
        </w:rPr>
        <w:t>5、</w:t>
      </w:r>
      <w:r>
        <w:rPr>
          <w:rFonts w:hint="eastAsia" w:asciiTheme="majorEastAsia" w:hAnsiTheme="majorEastAsia" w:eastAsiaTheme="majorEastAsia"/>
          <w:color w:val="000000"/>
          <w:szCs w:val="21"/>
        </w:rPr>
        <w:t>技术资料服务</w:t>
      </w:r>
      <w:bookmarkEnd w:id="6"/>
    </w:p>
    <w:p>
      <w:pPr>
        <w:spacing w:line="360" w:lineRule="auto"/>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服务内容：乙方为甲方提供保证合同标的正常运行的技术资料。</w:t>
      </w:r>
    </w:p>
    <w:p>
      <w:pPr>
        <w:spacing w:line="360" w:lineRule="auto"/>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服务要求：</w:t>
      </w:r>
      <w:r>
        <w:rPr>
          <w:rFonts w:asciiTheme="majorEastAsia" w:hAnsiTheme="majorEastAsia" w:eastAsiaTheme="majorEastAsia"/>
          <w:color w:val="000000"/>
          <w:szCs w:val="21"/>
        </w:rPr>
        <w:t>资料内容包括产品的安装、升级、问题处理、性能优化、数据恢复、</w:t>
      </w:r>
      <w:r>
        <w:rPr>
          <w:rFonts w:hint="eastAsia" w:asciiTheme="majorEastAsia" w:hAnsiTheme="majorEastAsia" w:eastAsiaTheme="majorEastAsia"/>
          <w:color w:val="000000"/>
          <w:szCs w:val="21"/>
        </w:rPr>
        <w:t>以及巡检、</w:t>
      </w:r>
      <w:r>
        <w:rPr>
          <w:rFonts w:hint="eastAsia" w:cs="宋体" w:asciiTheme="majorEastAsia" w:hAnsiTheme="majorEastAsia" w:eastAsiaTheme="majorEastAsia"/>
          <w:color w:val="000000"/>
          <w:szCs w:val="21"/>
        </w:rPr>
        <w:t>分析汇总指导服务产出的各类文档</w:t>
      </w:r>
      <w:r>
        <w:rPr>
          <w:rFonts w:asciiTheme="majorEastAsia" w:hAnsiTheme="majorEastAsia" w:eastAsiaTheme="majorEastAsia"/>
          <w:color w:val="000000"/>
          <w:szCs w:val="21"/>
        </w:rPr>
        <w:t>。</w:t>
      </w:r>
    </w:p>
    <w:p>
      <w:pPr>
        <w:numPr>
          <w:ilvl w:val="0"/>
          <w:numId w:val="2"/>
        </w:num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系统开发要求：</w:t>
      </w:r>
    </w:p>
    <w:p>
      <w:pPr>
        <w:spacing w:line="360" w:lineRule="auto"/>
        <w:rPr>
          <w:rFonts w:asciiTheme="majorEastAsia" w:hAnsiTheme="majorEastAsia" w:eastAsiaTheme="majorEastAsia"/>
          <w:szCs w:val="21"/>
        </w:rPr>
      </w:pPr>
      <w:r>
        <w:rPr>
          <w:rFonts w:hint="eastAsia" w:asciiTheme="majorEastAsia" w:hAnsiTheme="majorEastAsia" w:eastAsiaTheme="majorEastAsia"/>
          <w:b/>
          <w:szCs w:val="21"/>
        </w:rPr>
        <w:t>（一）、异地转诊和门特申请医保接口改造要求</w:t>
      </w:r>
    </w:p>
    <w:p>
      <w:pPr>
        <w:pStyle w:val="33"/>
        <w:widowControl/>
        <w:numPr>
          <w:ilvl w:val="0"/>
          <w:numId w:val="3"/>
        </w:numPr>
        <w:spacing w:line="360" w:lineRule="auto"/>
        <w:ind w:left="0" w:firstLineChars="0"/>
        <w:jc w:val="left"/>
        <w:rPr>
          <w:rFonts w:asciiTheme="majorEastAsia" w:hAnsiTheme="majorEastAsia" w:eastAsiaTheme="majorEastAsia"/>
          <w:szCs w:val="21"/>
        </w:rPr>
      </w:pPr>
      <w:r>
        <w:rPr>
          <w:rFonts w:hint="eastAsia" w:asciiTheme="majorEastAsia" w:hAnsiTheme="majorEastAsia" w:eastAsiaTheme="majorEastAsia"/>
          <w:color w:val="000000"/>
          <w:szCs w:val="21"/>
        </w:rPr>
        <w:t>异地转诊和门特申请医保接口改造</w:t>
      </w:r>
    </w:p>
    <w:p>
      <w:pPr>
        <w:pStyle w:val="33"/>
        <w:widowControl/>
        <w:numPr>
          <w:ilvl w:val="1"/>
          <w:numId w:val="4"/>
        </w:numPr>
        <w:spacing w:line="360" w:lineRule="auto"/>
        <w:ind w:left="0" w:firstLineChars="0"/>
        <w:jc w:val="left"/>
        <w:rPr>
          <w:rFonts w:asciiTheme="majorEastAsia" w:hAnsiTheme="majorEastAsia" w:eastAsiaTheme="majorEastAsia"/>
          <w:szCs w:val="21"/>
        </w:rPr>
      </w:pPr>
      <w:r>
        <w:rPr>
          <w:rFonts w:asciiTheme="majorEastAsia" w:hAnsiTheme="majorEastAsia" w:eastAsiaTheme="majorEastAsia"/>
          <w:szCs w:val="21"/>
        </w:rPr>
        <w:t xml:space="preserve">  SB23业务登记</w:t>
      </w:r>
    </w:p>
    <w:p>
      <w:pPr>
        <w:pStyle w:val="33"/>
        <w:spacing w:line="360" w:lineRule="auto"/>
        <w:rPr>
          <w:rFonts w:asciiTheme="majorEastAsia" w:hAnsiTheme="majorEastAsia" w:eastAsiaTheme="majorEastAsia"/>
          <w:szCs w:val="21"/>
        </w:rPr>
      </w:pPr>
      <w:r>
        <w:rPr>
          <w:rFonts w:asciiTheme="majorEastAsia" w:hAnsiTheme="majorEastAsia" w:eastAsiaTheme="majorEastAsia"/>
          <w:color w:val="000000"/>
          <w:szCs w:val="21"/>
        </w:rPr>
        <w:t>接口说明： 用于登记各类业务。</w:t>
      </w:r>
      <w:r>
        <w:rPr>
          <w:rFonts w:hint="eastAsia" w:asciiTheme="majorEastAsia" w:hAnsiTheme="majorEastAsia" w:eastAsiaTheme="majorEastAsia"/>
          <w:color w:val="000000"/>
          <w:szCs w:val="21"/>
        </w:rPr>
        <w:br w:type="textWrapping"/>
      </w:r>
      <w:r>
        <w:rPr>
          <w:rFonts w:cs="Times New Roman" w:asciiTheme="majorEastAsia" w:hAnsiTheme="majorEastAsia" w:eastAsiaTheme="majorEastAsia"/>
          <w:color w:val="000000"/>
          <w:szCs w:val="21"/>
        </w:rPr>
        <w:t xml:space="preserve">a) </w:t>
      </w:r>
      <w:r>
        <w:rPr>
          <w:rFonts w:asciiTheme="majorEastAsia" w:hAnsiTheme="majorEastAsia" w:eastAsiaTheme="majorEastAsia"/>
          <w:color w:val="000000"/>
          <w:szCs w:val="21"/>
        </w:rPr>
        <w:t xml:space="preserve">业务登记类型为 </w:t>
      </w:r>
      <w:r>
        <w:rPr>
          <w:rFonts w:cs="Times New Roman" w:asciiTheme="majorEastAsia" w:hAnsiTheme="majorEastAsia" w:eastAsiaTheme="majorEastAsia"/>
          <w:color w:val="000000"/>
          <w:szCs w:val="21"/>
        </w:rPr>
        <w:t>01-</w:t>
      </w:r>
      <w:r>
        <w:rPr>
          <w:rFonts w:asciiTheme="majorEastAsia" w:hAnsiTheme="majorEastAsia" w:eastAsiaTheme="majorEastAsia"/>
          <w:color w:val="000000"/>
          <w:szCs w:val="21"/>
        </w:rPr>
        <w:t xml:space="preserve">城乡居民“两病”登记时， 如需更换就诊定点请重新发起业务登记。“两病” 诊断疾病编码参数为 </w:t>
      </w:r>
      <w:r>
        <w:rPr>
          <w:rFonts w:cs="Times New Roman" w:asciiTheme="majorEastAsia" w:hAnsiTheme="majorEastAsia" w:eastAsiaTheme="majorEastAsia"/>
          <w:color w:val="000000"/>
          <w:szCs w:val="21"/>
        </w:rPr>
        <w:t>LB99001</w:t>
      </w:r>
      <w:r>
        <w:rPr>
          <w:rFonts w:asciiTheme="majorEastAsia" w:hAnsiTheme="majorEastAsia" w:eastAsiaTheme="majorEastAsia"/>
          <w:color w:val="000000"/>
          <w:szCs w:val="21"/>
        </w:rPr>
        <w:t xml:space="preserve">、 </w:t>
      </w:r>
      <w:r>
        <w:rPr>
          <w:rFonts w:cs="Times New Roman" w:asciiTheme="majorEastAsia" w:hAnsiTheme="majorEastAsia" w:eastAsiaTheme="majorEastAsia"/>
          <w:color w:val="000000"/>
          <w:szCs w:val="21"/>
        </w:rPr>
        <w:t>LB99002</w:t>
      </w:r>
      <w:r>
        <w:rPr>
          <w:rFonts w:asciiTheme="majorEastAsia" w:hAnsiTheme="majorEastAsia" w:eastAsiaTheme="majorEastAsia"/>
          <w:color w:val="000000"/>
          <w:szCs w:val="21"/>
        </w:rPr>
        <w:t xml:space="preserve">、 </w:t>
      </w:r>
      <w:r>
        <w:rPr>
          <w:rFonts w:cs="Times New Roman" w:asciiTheme="majorEastAsia" w:hAnsiTheme="majorEastAsia" w:eastAsiaTheme="majorEastAsia"/>
          <w:color w:val="000000"/>
          <w:szCs w:val="21"/>
        </w:rPr>
        <w:t>LB99003</w:t>
      </w: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br w:type="textWrapping"/>
      </w:r>
      <w:r>
        <w:rPr>
          <w:rFonts w:cs="Times New Roman" w:asciiTheme="majorEastAsia" w:hAnsiTheme="majorEastAsia" w:eastAsiaTheme="majorEastAsia"/>
          <w:color w:val="000000"/>
          <w:szCs w:val="21"/>
        </w:rPr>
        <w:t xml:space="preserve">b) </w:t>
      </w:r>
      <w:r>
        <w:rPr>
          <w:rFonts w:asciiTheme="majorEastAsia" w:hAnsiTheme="majorEastAsia" w:eastAsiaTheme="majorEastAsia"/>
          <w:color w:val="000000"/>
          <w:szCs w:val="21"/>
        </w:rPr>
        <w:t xml:space="preserve">业务登记类型为 </w:t>
      </w:r>
      <w:r>
        <w:rPr>
          <w:rFonts w:cs="Times New Roman" w:asciiTheme="majorEastAsia" w:hAnsiTheme="majorEastAsia" w:eastAsiaTheme="majorEastAsia"/>
          <w:color w:val="000000"/>
          <w:szCs w:val="21"/>
        </w:rPr>
        <w:t>02-</w:t>
      </w:r>
      <w:r>
        <w:rPr>
          <w:rFonts w:asciiTheme="majorEastAsia" w:hAnsiTheme="majorEastAsia" w:eastAsiaTheme="majorEastAsia"/>
          <w:color w:val="000000"/>
          <w:szCs w:val="21"/>
        </w:rPr>
        <w:t xml:space="preserve">门诊特殊病种登记时， 特殊病种编码和名称可通过 </w:t>
      </w:r>
      <w:r>
        <w:rPr>
          <w:rFonts w:cs="Times New Roman" w:asciiTheme="majorEastAsia" w:hAnsiTheme="majorEastAsia" w:eastAsiaTheme="majorEastAsia"/>
          <w:color w:val="000000"/>
          <w:szCs w:val="21"/>
        </w:rPr>
        <w:t xml:space="preserve">SA02 </w:t>
      </w:r>
      <w:r>
        <w:rPr>
          <w:rFonts w:asciiTheme="majorEastAsia" w:hAnsiTheme="majorEastAsia" w:eastAsiaTheme="majorEastAsia"/>
          <w:color w:val="000000"/>
          <w:szCs w:val="21"/>
        </w:rPr>
        <w:t>接口下载，疾病分类对应为“</w:t>
      </w:r>
      <w:r>
        <w:rPr>
          <w:rFonts w:cs="Times New Roman" w:asciiTheme="majorEastAsia" w:hAnsiTheme="majorEastAsia" w:eastAsiaTheme="majorEastAsia"/>
          <w:color w:val="000000"/>
          <w:szCs w:val="21"/>
        </w:rPr>
        <w:t>10-</w:t>
      </w:r>
      <w:r>
        <w:rPr>
          <w:rFonts w:asciiTheme="majorEastAsia" w:hAnsiTheme="majorEastAsia" w:eastAsiaTheme="majorEastAsia"/>
          <w:color w:val="000000"/>
          <w:szCs w:val="21"/>
        </w:rPr>
        <w:t>一类门诊特殊病种”和“</w:t>
      </w:r>
      <w:r>
        <w:rPr>
          <w:rFonts w:cs="Times New Roman" w:asciiTheme="majorEastAsia" w:hAnsiTheme="majorEastAsia" w:eastAsiaTheme="majorEastAsia"/>
          <w:color w:val="000000"/>
          <w:szCs w:val="21"/>
        </w:rPr>
        <w:t>30-</w:t>
      </w:r>
      <w:r>
        <w:rPr>
          <w:rFonts w:asciiTheme="majorEastAsia" w:hAnsiTheme="majorEastAsia" w:eastAsiaTheme="majorEastAsia"/>
          <w:color w:val="000000"/>
          <w:szCs w:val="21"/>
        </w:rPr>
        <w:t xml:space="preserve">二类门诊特殊病种”。 登记病种为一类门特时需上传定点医疗机构信息， 如需更换就诊定点请重新发起业务登记；登记病种为二类门特时定点医疗机构信息条数为 </w:t>
      </w:r>
      <w:r>
        <w:rPr>
          <w:rFonts w:cs="Times New Roman" w:asciiTheme="majorEastAsia" w:hAnsiTheme="majorEastAsia" w:eastAsiaTheme="majorEastAsia"/>
          <w:color w:val="000000"/>
          <w:szCs w:val="21"/>
        </w:rPr>
        <w:t>0</w:t>
      </w:r>
      <w:r>
        <w:rPr>
          <w:rFonts w:asciiTheme="majorEastAsia" w:hAnsiTheme="majorEastAsia" w:eastAsiaTheme="majorEastAsia"/>
          <w:color w:val="000000"/>
          <w:szCs w:val="21"/>
        </w:rPr>
        <w:t xml:space="preserve">，医院 </w:t>
      </w:r>
      <w:r>
        <w:rPr>
          <w:rFonts w:cs="Times New Roman" w:asciiTheme="majorEastAsia" w:hAnsiTheme="majorEastAsia" w:eastAsiaTheme="majorEastAsia"/>
          <w:color w:val="000000"/>
          <w:szCs w:val="21"/>
        </w:rPr>
        <w:t>ID</w:t>
      </w:r>
      <w:r>
        <w:rPr>
          <w:rFonts w:asciiTheme="majorEastAsia" w:hAnsiTheme="majorEastAsia" w:eastAsiaTheme="majorEastAsia"/>
          <w:color w:val="000000"/>
          <w:szCs w:val="21"/>
        </w:rPr>
        <w:t>、医院名称为空。</w:t>
      </w:r>
      <w:r>
        <w:rPr>
          <w:rFonts w:asciiTheme="majorEastAsia" w:hAnsiTheme="majorEastAsia" w:eastAsiaTheme="majorEastAsia"/>
          <w:szCs w:val="21"/>
        </w:rPr>
        <w:t xml:space="preserve"> 冗余 </w:t>
      </w:r>
      <w:r>
        <w:rPr>
          <w:rFonts w:cs="Times New Roman" w:asciiTheme="majorEastAsia" w:hAnsiTheme="majorEastAsia" w:eastAsiaTheme="majorEastAsia"/>
          <w:szCs w:val="21"/>
        </w:rPr>
        <w:t xml:space="preserve">A </w:t>
      </w:r>
      <w:r>
        <w:rPr>
          <w:rFonts w:asciiTheme="majorEastAsia" w:hAnsiTheme="majorEastAsia" w:eastAsiaTheme="majorEastAsia"/>
          <w:szCs w:val="21"/>
        </w:rPr>
        <w:t xml:space="preserve">字段需传入联系人电话，非空；冗余 </w:t>
      </w:r>
      <w:r>
        <w:rPr>
          <w:rFonts w:cs="Times New Roman" w:asciiTheme="majorEastAsia" w:hAnsiTheme="majorEastAsia" w:eastAsiaTheme="majorEastAsia"/>
          <w:szCs w:val="21"/>
        </w:rPr>
        <w:t xml:space="preserve">B </w:t>
      </w:r>
      <w:r>
        <w:rPr>
          <w:rFonts w:asciiTheme="majorEastAsia" w:hAnsiTheme="majorEastAsia" w:eastAsiaTheme="majorEastAsia"/>
          <w:szCs w:val="21"/>
        </w:rPr>
        <w:t>字段需传入联系人地址，非空。</w:t>
      </w:r>
      <w:r>
        <w:rPr>
          <w:rFonts w:hint="eastAsia" w:asciiTheme="majorEastAsia" w:hAnsiTheme="majorEastAsia" w:eastAsiaTheme="majorEastAsia"/>
          <w:szCs w:val="21"/>
        </w:rPr>
        <w:br w:type="textWrapping"/>
      </w:r>
      <w:r>
        <w:rPr>
          <w:rFonts w:cs="Times New Roman" w:asciiTheme="majorEastAsia" w:hAnsiTheme="majorEastAsia" w:eastAsiaTheme="majorEastAsia"/>
          <w:szCs w:val="21"/>
        </w:rPr>
        <w:t xml:space="preserve">c) </w:t>
      </w:r>
      <w:r>
        <w:rPr>
          <w:rFonts w:asciiTheme="majorEastAsia" w:hAnsiTheme="majorEastAsia" w:eastAsiaTheme="majorEastAsia"/>
          <w:szCs w:val="21"/>
        </w:rPr>
        <w:t xml:space="preserve">业务登记类型为 </w:t>
      </w:r>
      <w:r>
        <w:rPr>
          <w:rFonts w:cs="Times New Roman" w:asciiTheme="majorEastAsia" w:hAnsiTheme="majorEastAsia" w:eastAsiaTheme="majorEastAsia"/>
          <w:szCs w:val="21"/>
        </w:rPr>
        <w:t>03-</w:t>
      </w:r>
      <w:r>
        <w:rPr>
          <w:rFonts w:asciiTheme="majorEastAsia" w:hAnsiTheme="majorEastAsia" w:eastAsiaTheme="majorEastAsia"/>
          <w:szCs w:val="21"/>
        </w:rPr>
        <w:t xml:space="preserve">转外登记、 </w:t>
      </w:r>
      <w:r>
        <w:rPr>
          <w:rFonts w:cs="Times New Roman" w:asciiTheme="majorEastAsia" w:hAnsiTheme="majorEastAsia" w:eastAsiaTheme="majorEastAsia"/>
          <w:szCs w:val="21"/>
        </w:rPr>
        <w:t>04-</w:t>
      </w:r>
      <w:r>
        <w:rPr>
          <w:rFonts w:asciiTheme="majorEastAsia" w:hAnsiTheme="majorEastAsia" w:eastAsiaTheme="majorEastAsia"/>
          <w:szCs w:val="21"/>
        </w:rPr>
        <w:t xml:space="preserve">转外登记（无手续） 时， 需上传一家市外定点医疗机构信息，市外医疗机构信息可通过 </w:t>
      </w:r>
      <w:r>
        <w:rPr>
          <w:rFonts w:cs="Times New Roman" w:asciiTheme="majorEastAsia" w:hAnsiTheme="majorEastAsia" w:eastAsiaTheme="majorEastAsia"/>
          <w:szCs w:val="21"/>
        </w:rPr>
        <w:t xml:space="preserve">SA13 </w:t>
      </w:r>
      <w:r>
        <w:rPr>
          <w:rFonts w:asciiTheme="majorEastAsia" w:hAnsiTheme="majorEastAsia" w:eastAsiaTheme="majorEastAsia"/>
          <w:szCs w:val="21"/>
        </w:rPr>
        <w:t xml:space="preserve">接口下载。 冗余 </w:t>
      </w:r>
      <w:r>
        <w:rPr>
          <w:rFonts w:cs="Times New Roman" w:asciiTheme="majorEastAsia" w:hAnsiTheme="majorEastAsia" w:eastAsiaTheme="majorEastAsia"/>
          <w:szCs w:val="21"/>
        </w:rPr>
        <w:t xml:space="preserve">A </w:t>
      </w:r>
      <w:r>
        <w:rPr>
          <w:rFonts w:asciiTheme="majorEastAsia" w:hAnsiTheme="majorEastAsia" w:eastAsiaTheme="majorEastAsia"/>
          <w:szCs w:val="21"/>
        </w:rPr>
        <w:t>字段需传入联系人电话，非空。</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59"/>
        <w:gridCol w:w="1451"/>
        <w:gridCol w:w="462"/>
        <w:gridCol w:w="814"/>
        <w:gridCol w:w="1050"/>
        <w:gridCol w:w="2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2</w:t>
            </w:r>
            <w:r>
              <w:rPr>
                <w:rFonts w:ascii="宋体" w:hAnsi="宋体" w:eastAsia="宋体" w:cs="宋体"/>
                <w:color w:val="000000"/>
                <w:kern w:val="0"/>
                <w:sz w:val="22"/>
              </w:rPr>
              <w:t xml:space="preserve">（消息类型码）： </w:t>
            </w:r>
            <w:r>
              <w:rPr>
                <w:rFonts w:ascii="Times New Roman" w:hAnsi="Times New Roman" w:eastAsia="宋体" w:cs="Times New Roman"/>
                <w:color w:val="000000"/>
                <w:kern w:val="0"/>
                <w:sz w:val="22"/>
              </w:rPr>
              <w:t>SB23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3</w:t>
            </w:r>
            <w:r>
              <w:rPr>
                <w:rFonts w:ascii="宋体" w:hAnsi="宋体" w:eastAsia="宋体" w:cs="宋体"/>
                <w:color w:val="000000"/>
                <w:kern w:val="0"/>
                <w:sz w:val="22"/>
              </w:rPr>
              <w:t>（发送的一般消息）：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内容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字节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对齐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社保卡卡号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业务登记类型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3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参见字典说明 业务登记类型非空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医院档案编号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20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申请日期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格式： </w:t>
            </w:r>
            <w:r>
              <w:rPr>
                <w:rFonts w:ascii="Times New Roman" w:hAnsi="Times New Roman" w:eastAsia="宋体" w:cs="Times New Roman"/>
                <w:color w:val="000000"/>
                <w:kern w:val="0"/>
                <w:sz w:val="22"/>
              </w:rPr>
              <w:t>YYYYMMDD</w:t>
            </w: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诊断疾病编码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16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疾病编码；非空。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诊断疾病名称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50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疾病名称；非空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科室名称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50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医生编号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16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非空，医生编号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备注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500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用于上传诊断证明、治疗方案、处方等其他说明、备注非空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冗余 </w:t>
            </w:r>
            <w:r>
              <w:rPr>
                <w:rFonts w:ascii="Times New Roman" w:hAnsi="Times New Roman" w:eastAsia="宋体" w:cs="Times New Roman"/>
                <w:color w:val="000000"/>
                <w:kern w:val="0"/>
                <w:sz w:val="22"/>
              </w:rPr>
              <w:t xml:space="preserve">A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备用字段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冗余 </w:t>
            </w:r>
            <w:r>
              <w:rPr>
                <w:rFonts w:ascii="Times New Roman" w:hAnsi="Times New Roman" w:eastAsia="宋体" w:cs="Times New Roman"/>
                <w:color w:val="000000"/>
                <w:kern w:val="0"/>
                <w:sz w:val="22"/>
              </w:rPr>
              <w:t xml:space="preserve">B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备用字段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冗余 </w:t>
            </w:r>
            <w:r>
              <w:rPr>
                <w:rFonts w:ascii="Times New Roman" w:hAnsi="Times New Roman" w:eastAsia="宋体" w:cs="Times New Roman"/>
                <w:color w:val="000000"/>
                <w:kern w:val="0"/>
                <w:sz w:val="22"/>
              </w:rPr>
              <w:t xml:space="preserve">C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备用字段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冗余 </w:t>
            </w:r>
            <w:r>
              <w:rPr>
                <w:rFonts w:ascii="Times New Roman" w:hAnsi="Times New Roman" w:eastAsia="宋体" w:cs="Times New Roman"/>
                <w:color w:val="000000"/>
                <w:kern w:val="0"/>
                <w:sz w:val="22"/>
              </w:rPr>
              <w:t xml:space="preserve">D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备用字段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冗余 </w:t>
            </w:r>
            <w:r>
              <w:rPr>
                <w:rFonts w:ascii="Times New Roman" w:hAnsi="Times New Roman" w:eastAsia="宋体" w:cs="Times New Roman"/>
                <w:color w:val="000000"/>
                <w:kern w:val="0"/>
                <w:sz w:val="22"/>
              </w:rPr>
              <w:t xml:space="preserve">E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备用字段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定点医疗机构信息条数 </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数字格式 </w:t>
            </w:r>
            <w:r>
              <w:rPr>
                <w:rFonts w:ascii="Times New Roman" w:hAnsi="Times New Roman" w:eastAsia="宋体" w:cs="Times New Roman"/>
                <w:color w:val="000000"/>
                <w:kern w:val="0"/>
                <w:sz w:val="22"/>
              </w:rPr>
              <w:t>E</w:t>
            </w: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tcBorders>
            <w:vAlign w:val="center"/>
          </w:tcPr>
          <w:p>
            <w:pPr>
              <w:widowControl/>
              <w:spacing w:line="280" w:lineRule="exact"/>
              <w:jc w:val="left"/>
              <w:rPr>
                <w:rFonts w:ascii="Times New Roman" w:hAnsi="Times New Roman" w:eastAsia="Times New Roman" w:cs="Times New Roman"/>
                <w:kern w:val="0"/>
                <w:sz w:val="20"/>
                <w:szCs w:val="20"/>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3</w:t>
            </w:r>
            <w:r>
              <w:rPr>
                <w:rFonts w:ascii="宋体" w:hAnsi="宋体" w:eastAsia="宋体" w:cs="宋体"/>
                <w:color w:val="000000"/>
                <w:kern w:val="0"/>
                <w:sz w:val="22"/>
              </w:rPr>
              <w:t>（发送的数据集消息）：每条记录构成如下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内容 </w:t>
            </w:r>
          </w:p>
        </w:tc>
        <w:tc>
          <w:tcPr>
            <w:tcW w:w="191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字节 </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对齐 </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医院 </w:t>
            </w:r>
            <w:r>
              <w:rPr>
                <w:rFonts w:ascii="Times New Roman" w:hAnsi="Times New Roman" w:eastAsia="宋体" w:cs="Times New Roman"/>
                <w:color w:val="000000"/>
                <w:kern w:val="0"/>
                <w:sz w:val="22"/>
              </w:rPr>
              <w:t xml:space="preserve">ID </w:t>
            </w:r>
          </w:p>
        </w:tc>
        <w:tc>
          <w:tcPr>
            <w:tcW w:w="191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16 </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医院名称 </w:t>
            </w:r>
          </w:p>
        </w:tc>
        <w:tc>
          <w:tcPr>
            <w:tcW w:w="191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100 </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参数 </w:t>
            </w:r>
            <w:r>
              <w:rPr>
                <w:rFonts w:ascii="宋体" w:hAnsi="宋体" w:eastAsia="宋体" w:cs="宋体"/>
                <w:kern w:val="0"/>
              </w:rPr>
              <w:t>4</w:t>
            </w:r>
            <w:r>
              <w:rPr>
                <w:rFonts w:ascii="宋体" w:hAnsi="宋体" w:eastAsia="宋体" w:cs="宋体"/>
                <w:kern w:val="0"/>
                <w:sz w:val="22"/>
              </w:rPr>
              <w:t>（返回的一般消息）：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内容 </w:t>
            </w:r>
          </w:p>
        </w:tc>
        <w:tc>
          <w:tcPr>
            <w:tcW w:w="191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字节 </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对齐 </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备案登记流水号 </w:t>
            </w:r>
          </w:p>
        </w:tc>
        <w:tc>
          <w:tcPr>
            <w:tcW w:w="191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rPr>
              <w:t xml:space="preserve">16 </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 xml:space="preserve">左 </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kern w:val="0"/>
                <w:sz w:val="22"/>
              </w:rPr>
              <w:t>在中心系统中，本次登记操作的唯一标识</w:t>
            </w:r>
          </w:p>
        </w:tc>
      </w:tr>
    </w:tbl>
    <w:p>
      <w:pPr>
        <w:pStyle w:val="33"/>
        <w:ind w:left="720"/>
        <w:rPr>
          <w:szCs w:val="21"/>
        </w:rPr>
      </w:pPr>
    </w:p>
    <w:p>
      <w:pPr>
        <w:pStyle w:val="33"/>
        <w:widowControl/>
        <w:numPr>
          <w:ilvl w:val="1"/>
          <w:numId w:val="4"/>
        </w:numPr>
        <w:ind w:firstLineChars="0"/>
        <w:jc w:val="left"/>
        <w:rPr>
          <w:szCs w:val="21"/>
        </w:rPr>
      </w:pPr>
      <w:r>
        <w:rPr>
          <w:szCs w:val="21"/>
        </w:rPr>
        <w:t xml:space="preserve">  SB2</w:t>
      </w:r>
      <w:r>
        <w:rPr>
          <w:rFonts w:hint="eastAsia"/>
          <w:szCs w:val="21"/>
        </w:rPr>
        <w:t>4</w:t>
      </w:r>
      <w:r>
        <w:rPr>
          <w:szCs w:val="21"/>
        </w:rPr>
        <w:t>业务登记撤销</w:t>
      </w:r>
    </w:p>
    <w:p>
      <w:pPr>
        <w:pStyle w:val="33"/>
        <w:ind w:left="720"/>
        <w:rPr>
          <w:szCs w:val="21"/>
        </w:rPr>
      </w:pP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81"/>
        <w:gridCol w:w="2010"/>
        <w:gridCol w:w="2010"/>
        <w:gridCol w:w="20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2</w:t>
            </w:r>
            <w:r>
              <w:rPr>
                <w:rFonts w:ascii="宋体" w:hAnsi="宋体" w:eastAsia="宋体" w:cs="宋体"/>
                <w:color w:val="000000"/>
                <w:kern w:val="0"/>
                <w:sz w:val="22"/>
              </w:rPr>
              <w:t xml:space="preserve">（消息类型码）： </w:t>
            </w:r>
            <w:r>
              <w:rPr>
                <w:rFonts w:ascii="Times New Roman" w:hAnsi="Times New Roman" w:eastAsia="宋体" w:cs="Times New Roman"/>
                <w:color w:val="000000"/>
                <w:kern w:val="0"/>
                <w:sz w:val="22"/>
              </w:rPr>
              <w:t>SB24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3</w:t>
            </w:r>
            <w:r>
              <w:rPr>
                <w:rFonts w:ascii="宋体" w:hAnsi="宋体" w:eastAsia="宋体" w:cs="宋体"/>
                <w:color w:val="000000"/>
                <w:kern w:val="0"/>
                <w:sz w:val="22"/>
              </w:rPr>
              <w:t>（发送的一般消息）：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内容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字节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 xml:space="preserve">对齐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业务登记流水号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16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此流水号为业务登记时中心返回的登</w:t>
            </w:r>
            <w:r>
              <w:rPr>
                <w:rFonts w:hint="eastAsia" w:ascii="宋体" w:hAnsi="宋体" w:eastAsia="宋体" w:cs="宋体"/>
                <w:color w:val="000000"/>
                <w:kern w:val="0"/>
                <w:sz w:val="22"/>
              </w:rPr>
              <w:br w:type="textWrapping"/>
            </w:r>
            <w:r>
              <w:rPr>
                <w:rFonts w:ascii="宋体" w:hAnsi="宋体" w:eastAsia="宋体" w:cs="宋体"/>
                <w:color w:val="000000"/>
                <w:kern w:val="0"/>
                <w:sz w:val="22"/>
              </w:rPr>
              <w:t>记流水号，非空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业务登记类型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3 </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参见字典说明 业务登记类型非空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4</w:t>
            </w:r>
            <w:r>
              <w:rPr>
                <w:rFonts w:ascii="宋体" w:hAnsi="宋体" w:eastAsia="宋体" w:cs="宋体"/>
                <w:color w:val="000000"/>
                <w:kern w:val="0"/>
                <w:sz w:val="22"/>
              </w:rPr>
              <w:t>（返回的一般消息）：无</w:t>
            </w:r>
          </w:p>
        </w:tc>
        <w:tc>
          <w:tcPr>
            <w:tcW w:w="0" w:type="auto"/>
            <w:vAlign w:val="center"/>
          </w:tcPr>
          <w:p>
            <w:pPr>
              <w:widowControl/>
              <w:spacing w:line="280" w:lineRule="exact"/>
              <w:jc w:val="left"/>
              <w:rPr>
                <w:rFonts w:ascii="Times New Roman" w:hAnsi="Times New Roman" w:eastAsia="Times New Roman" w:cs="Times New Roman"/>
                <w:kern w:val="0"/>
                <w:sz w:val="20"/>
                <w:szCs w:val="20"/>
              </w:rPr>
            </w:pPr>
          </w:p>
        </w:tc>
        <w:tc>
          <w:tcPr>
            <w:tcW w:w="0" w:type="auto"/>
            <w:vAlign w:val="center"/>
          </w:tcPr>
          <w:p>
            <w:pPr>
              <w:widowControl/>
              <w:spacing w:line="280" w:lineRule="exact"/>
              <w:jc w:val="left"/>
              <w:rPr>
                <w:rFonts w:ascii="Times New Roman" w:hAnsi="Times New Roman" w:eastAsia="Times New Roman" w:cs="Times New Roman"/>
                <w:kern w:val="0"/>
                <w:sz w:val="20"/>
                <w:szCs w:val="20"/>
              </w:rPr>
            </w:pPr>
          </w:p>
        </w:tc>
        <w:tc>
          <w:tcPr>
            <w:tcW w:w="0" w:type="auto"/>
            <w:vAlign w:val="center"/>
          </w:tcPr>
          <w:p>
            <w:pPr>
              <w:widowControl/>
              <w:spacing w:line="280" w:lineRule="exact"/>
              <w:jc w:val="left"/>
              <w:rPr>
                <w:rFonts w:ascii="Times New Roman" w:hAnsi="Times New Roman" w:eastAsia="Times New Roman" w:cs="Times New Roman"/>
                <w:kern w:val="0"/>
                <w:sz w:val="20"/>
                <w:szCs w:val="20"/>
              </w:rPr>
            </w:pPr>
          </w:p>
        </w:tc>
      </w:tr>
    </w:tbl>
    <w:p>
      <w:pPr>
        <w:pStyle w:val="33"/>
        <w:ind w:left="720"/>
        <w:rPr>
          <w:szCs w:val="21"/>
        </w:rPr>
      </w:pPr>
    </w:p>
    <w:p>
      <w:pPr>
        <w:pStyle w:val="33"/>
        <w:widowControl/>
        <w:numPr>
          <w:ilvl w:val="1"/>
          <w:numId w:val="4"/>
        </w:numPr>
        <w:ind w:firstLineChars="0"/>
        <w:jc w:val="left"/>
        <w:rPr>
          <w:szCs w:val="21"/>
        </w:rPr>
      </w:pPr>
      <w:r>
        <w:rPr>
          <w:szCs w:val="21"/>
        </w:rPr>
        <w:t xml:space="preserve"> SA02-查询医保中心疾病目录增量、变化信息</w:t>
      </w:r>
    </w:p>
    <w:p>
      <w:pPr>
        <w:pStyle w:val="33"/>
        <w:ind w:left="720"/>
        <w:rPr>
          <w:szCs w:val="21"/>
        </w:rPr>
      </w:pP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1953"/>
        <w:gridCol w:w="1906"/>
        <w:gridCol w:w="23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2</w:t>
            </w:r>
            <w:r>
              <w:rPr>
                <w:rFonts w:ascii="宋体" w:hAnsi="宋体" w:eastAsia="宋体" w:cs="宋体"/>
                <w:color w:val="000000"/>
                <w:kern w:val="0"/>
                <w:sz w:val="22"/>
              </w:rPr>
              <w:t xml:space="preserve">（消息类型码）： </w:t>
            </w:r>
            <w:r>
              <w:rPr>
                <w:rFonts w:ascii="Times New Roman" w:hAnsi="Times New Roman" w:eastAsia="宋体" w:cs="Times New Roman"/>
                <w:color w:val="000000"/>
                <w:kern w:val="0"/>
                <w:sz w:val="22"/>
              </w:rPr>
              <w:t>SA02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3</w:t>
            </w:r>
            <w:r>
              <w:rPr>
                <w:rFonts w:ascii="宋体" w:hAnsi="宋体" w:eastAsia="宋体" w:cs="宋体"/>
                <w:color w:val="000000"/>
                <w:kern w:val="0"/>
                <w:sz w:val="22"/>
              </w:rPr>
              <w:t>（发送的一般消息）：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 xml:space="preserve">内容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 xml:space="preserve">字节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 xml:space="preserve">对齐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查询年月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6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格式： </w:t>
            </w:r>
            <w:r>
              <w:rPr>
                <w:rFonts w:ascii="Times New Roman" w:hAnsi="Times New Roman" w:eastAsia="宋体" w:cs="Times New Roman"/>
                <w:color w:val="000000"/>
                <w:kern w:val="0"/>
                <w:sz w:val="22"/>
              </w:rPr>
              <w:t>YYYYMM</w:t>
            </w:r>
            <w:r>
              <w:rPr>
                <w:rFonts w:ascii="宋体" w:hAnsi="宋体" w:eastAsia="宋体" w:cs="宋体"/>
                <w:color w:val="000000"/>
                <w:kern w:val="0"/>
                <w:sz w:val="22"/>
              </w:rPr>
              <w:t>，“</w:t>
            </w:r>
            <w:r>
              <w:rPr>
                <w:rFonts w:ascii="Times New Roman" w:hAnsi="Times New Roman" w:eastAsia="宋体" w:cs="Times New Roman"/>
                <w:color w:val="000000"/>
                <w:kern w:val="0"/>
                <w:sz w:val="22"/>
              </w:rPr>
              <w:t>200710</w:t>
            </w:r>
            <w:r>
              <w:rPr>
                <w:rFonts w:ascii="宋体" w:hAnsi="宋体" w:eastAsia="宋体" w:cs="宋体"/>
                <w:color w:val="000000"/>
                <w:kern w:val="0"/>
                <w:sz w:val="22"/>
              </w:rPr>
              <w:t xml:space="preserve">”代表 </w:t>
            </w:r>
            <w:r>
              <w:rPr>
                <w:rFonts w:ascii="Times New Roman" w:hAnsi="Times New Roman" w:eastAsia="宋体" w:cs="Times New Roman"/>
                <w:color w:val="000000"/>
                <w:kern w:val="0"/>
                <w:sz w:val="22"/>
              </w:rPr>
              <w:t>2007</w:t>
            </w:r>
            <w:r>
              <w:rPr>
                <w:rFonts w:ascii="Times New Roman" w:hAnsi="Times New Roman" w:eastAsia="宋体" w:cs="Times New Roman"/>
                <w:color w:val="000000"/>
                <w:kern w:val="0"/>
                <w:sz w:val="22"/>
              </w:rPr>
              <w:br w:type="textWrapping"/>
            </w:r>
            <w:r>
              <w:rPr>
                <w:rFonts w:ascii="宋体" w:hAnsi="宋体" w:eastAsia="宋体" w:cs="宋体"/>
                <w:color w:val="000000"/>
                <w:kern w:val="0"/>
                <w:sz w:val="22"/>
              </w:rPr>
              <w:t xml:space="preserve">年 </w:t>
            </w:r>
            <w:r>
              <w:rPr>
                <w:rFonts w:ascii="Times New Roman" w:hAnsi="Times New Roman" w:eastAsia="宋体" w:cs="Times New Roman"/>
                <w:color w:val="000000"/>
                <w:kern w:val="0"/>
                <w:sz w:val="22"/>
              </w:rPr>
              <w:t xml:space="preserve">10 </w:t>
            </w:r>
            <w:r>
              <w:rPr>
                <w:rFonts w:ascii="宋体" w:hAnsi="宋体" w:eastAsia="宋体" w:cs="宋体"/>
                <w:color w:val="000000"/>
                <w:kern w:val="0"/>
                <w:sz w:val="22"/>
              </w:rPr>
              <w:t>月（含）后更新的目录</w:t>
            </w:r>
            <w:r>
              <w:rPr>
                <w:rFonts w:hint="eastAsia" w:ascii="宋体" w:hAnsi="宋体" w:eastAsia="宋体" w:cs="宋体"/>
                <w:color w:val="000000"/>
                <w:kern w:val="0"/>
                <w:sz w:val="22"/>
              </w:rPr>
              <w:br w:type="textWrapping"/>
            </w:r>
            <w:r>
              <w:rPr>
                <w:rFonts w:ascii="宋体" w:hAnsi="宋体" w:eastAsia="宋体" w:cs="宋体"/>
                <w:color w:val="000000"/>
                <w:kern w:val="0"/>
                <w:sz w:val="22"/>
              </w:rPr>
              <w:t>可空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疾病分类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3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非空，参加字典说明 疾病分类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起始序号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数字格式 </w:t>
            </w:r>
            <w:r>
              <w:rPr>
                <w:rFonts w:ascii="Times New Roman" w:hAnsi="Times New Roman" w:eastAsia="宋体" w:cs="Times New Roman"/>
                <w:color w:val="000000"/>
                <w:kern w:val="0"/>
                <w:sz w:val="22"/>
              </w:rPr>
              <w:t>E</w:t>
            </w:r>
            <w:r>
              <w:rPr>
                <w:rFonts w:ascii="宋体" w:hAnsi="宋体" w:eastAsia="宋体" w:cs="宋体"/>
                <w:color w:val="000000"/>
                <w:kern w:val="0"/>
                <w:sz w:val="22"/>
              </w:rPr>
              <w:t xml:space="preserve">，第一次调用传 </w:t>
            </w:r>
            <w:r>
              <w:rPr>
                <w:rFonts w:ascii="Times New Roman" w:hAnsi="Times New Roman" w:eastAsia="宋体" w:cs="Times New Roman"/>
                <w:color w:val="000000"/>
                <w:kern w:val="0"/>
                <w:sz w:val="22"/>
              </w:rPr>
              <w:t>0</w:t>
            </w:r>
            <w:r>
              <w:rPr>
                <w:rFonts w:ascii="宋体" w:hAnsi="宋体" w:eastAsia="宋体" w:cs="宋体"/>
                <w:color w:val="000000"/>
                <w:kern w:val="0"/>
                <w:sz w:val="22"/>
              </w:rPr>
              <w:t>，从第二次</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开始，传上一次调用时参数 </w:t>
            </w:r>
            <w:r>
              <w:rPr>
                <w:rFonts w:ascii="Times New Roman" w:hAnsi="Times New Roman" w:eastAsia="宋体" w:cs="Times New Roman"/>
                <w:color w:val="000000"/>
                <w:kern w:val="0"/>
                <w:sz w:val="22"/>
              </w:rPr>
              <w:t xml:space="preserve">4 </w:t>
            </w:r>
            <w:r>
              <w:rPr>
                <w:rFonts w:ascii="宋体" w:hAnsi="宋体" w:eastAsia="宋体" w:cs="宋体"/>
                <w:color w:val="000000"/>
                <w:kern w:val="0"/>
                <w:sz w:val="22"/>
              </w:rPr>
              <w:t>返回的最大</w:t>
            </w:r>
            <w:r>
              <w:rPr>
                <w:rFonts w:hint="eastAsia" w:ascii="宋体" w:hAnsi="宋体" w:eastAsia="宋体" w:cs="宋体"/>
                <w:color w:val="000000"/>
                <w:kern w:val="0"/>
                <w:sz w:val="22"/>
              </w:rPr>
              <w:br w:type="textWrapping"/>
            </w:r>
            <w:r>
              <w:rPr>
                <w:rFonts w:ascii="宋体" w:hAnsi="宋体" w:eastAsia="宋体" w:cs="宋体"/>
                <w:color w:val="000000"/>
                <w:kern w:val="0"/>
                <w:sz w:val="22"/>
              </w:rPr>
              <w:t>疾病目录序号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left"/>
              <w:rPr>
                <w:rFonts w:ascii="Times New Roman" w:hAnsi="Times New Roman" w:eastAsia="Times New Roman" w:cs="Times New Roman"/>
                <w:kern w:val="0"/>
                <w:sz w:val="20"/>
                <w:szCs w:val="20"/>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4</w:t>
            </w:r>
            <w:r>
              <w:rPr>
                <w:rFonts w:ascii="宋体" w:hAnsi="宋体" w:eastAsia="宋体" w:cs="宋体"/>
                <w:color w:val="000000"/>
                <w:kern w:val="0"/>
                <w:sz w:val="22"/>
              </w:rPr>
              <w:t>（返回的一般消息）：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内容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字节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对齐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疾病总条数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数字格式 </w:t>
            </w:r>
            <w:r>
              <w:rPr>
                <w:rFonts w:ascii="Times New Roman" w:hAnsi="Times New Roman" w:eastAsia="宋体" w:cs="Times New Roman"/>
                <w:color w:val="000000"/>
                <w:kern w:val="0"/>
                <w:sz w:val="22"/>
              </w:rPr>
              <w: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最大疾病目录序号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数字格式 </w:t>
            </w:r>
            <w:r>
              <w:rPr>
                <w:rFonts w:ascii="Times New Roman" w:hAnsi="Times New Roman" w:eastAsia="宋体" w:cs="Times New Roman"/>
                <w:color w:val="000000"/>
                <w:kern w:val="0"/>
                <w:sz w:val="22"/>
              </w:rPr>
              <w: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本次返回条数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8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数字格式 </w:t>
            </w:r>
            <w:r>
              <w:rPr>
                <w:rFonts w:ascii="Times New Roman" w:hAnsi="Times New Roman" w:eastAsia="宋体" w:cs="Times New Roman"/>
                <w:color w:val="000000"/>
                <w:kern w:val="0"/>
                <w:sz w:val="22"/>
              </w:rPr>
              <w:t>E</w:t>
            </w:r>
            <w:r>
              <w:rPr>
                <w:rFonts w:ascii="宋体" w:hAnsi="宋体" w:eastAsia="宋体" w:cs="宋体"/>
                <w:color w:val="000000"/>
                <w:kern w:val="0"/>
                <w:sz w:val="22"/>
              </w:rPr>
              <w:t xml:space="preserve">，单次最大返回条数为 </w:t>
            </w:r>
            <w:r>
              <w:rPr>
                <w:rFonts w:ascii="Times New Roman" w:hAnsi="Times New Roman" w:eastAsia="宋体" w:cs="Times New Roman"/>
                <w:color w:val="000000"/>
                <w:kern w:val="0"/>
                <w:sz w:val="22"/>
              </w:rPr>
              <w:t xml:space="preserve">40 </w:t>
            </w:r>
            <w:r>
              <w:rPr>
                <w:rFonts w:ascii="宋体" w:hAnsi="宋体" w:eastAsia="宋体" w:cs="宋体"/>
                <w:color w:val="000000"/>
                <w:kern w:val="0"/>
                <w:sz w:val="22"/>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left"/>
              <w:rPr>
                <w:rFonts w:ascii="Times New Roman" w:hAnsi="Times New Roman" w:eastAsia="Times New Roman" w:cs="Times New Roman"/>
                <w:kern w:val="0"/>
                <w:sz w:val="20"/>
                <w:szCs w:val="20"/>
              </w:rPr>
            </w:pPr>
            <w:r>
              <w:rPr>
                <w:rFonts w:ascii="宋体" w:hAnsi="宋体" w:eastAsia="宋体" w:cs="宋体"/>
                <w:color w:val="000000"/>
                <w:kern w:val="0"/>
                <w:sz w:val="22"/>
              </w:rPr>
              <w:t xml:space="preserve">参数 </w:t>
            </w:r>
            <w:r>
              <w:rPr>
                <w:rFonts w:ascii="Times New Roman" w:hAnsi="Times New Roman" w:eastAsia="宋体" w:cs="Times New Roman"/>
                <w:color w:val="000000"/>
                <w:kern w:val="0"/>
                <w:sz w:val="22"/>
              </w:rPr>
              <w:t>4</w:t>
            </w:r>
            <w:r>
              <w:rPr>
                <w:rFonts w:ascii="宋体" w:hAnsi="宋体" w:eastAsia="宋体" w:cs="宋体"/>
                <w:color w:val="000000"/>
                <w:kern w:val="0"/>
                <w:sz w:val="22"/>
              </w:rPr>
              <w:t>（返回的数据集消息）：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内容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字节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对齐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疾病编码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20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左</w:t>
            </w: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疾病名称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300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左</w:t>
            </w: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疾病分类 </w:t>
            </w:r>
          </w:p>
        </w:tc>
        <w:tc>
          <w:tcPr>
            <w:tcW w:w="19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Times New Roman" w:hAnsi="Times New Roman" w:eastAsia="宋体" w:cs="Times New Roman"/>
                <w:color w:val="000000"/>
                <w:kern w:val="0"/>
                <w:sz w:val="22"/>
              </w:rPr>
              <w:t xml:space="preserve">3 </w:t>
            </w:r>
          </w:p>
        </w:tc>
        <w:tc>
          <w:tcPr>
            <w:tcW w:w="19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 xml:space="preserve">左 </w:t>
            </w:r>
          </w:p>
        </w:tc>
        <w:tc>
          <w:tcPr>
            <w:tcW w:w="23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color w:val="000000"/>
                <w:kern w:val="0"/>
                <w:sz w:val="22"/>
              </w:rPr>
              <w:t>参加字典说明 疾病分类</w:t>
            </w:r>
          </w:p>
        </w:tc>
      </w:tr>
    </w:tbl>
    <w:p>
      <w:pPr>
        <w:rPr>
          <w:szCs w:val="21"/>
        </w:rPr>
      </w:pPr>
    </w:p>
    <w:p>
      <w:pPr>
        <w:rPr>
          <w:szCs w:val="21"/>
        </w:rPr>
      </w:pPr>
    </w:p>
    <w:p>
      <w:pPr>
        <w:rPr>
          <w:rFonts w:ascii="宋体" w:hAnsi="宋体"/>
          <w:b/>
          <w:sz w:val="24"/>
          <w:szCs w:val="24"/>
        </w:rPr>
      </w:pPr>
      <w:r>
        <w:rPr>
          <w:rFonts w:hint="eastAsia" w:ascii="宋体" w:hAnsi="宋体"/>
          <w:b/>
          <w:sz w:val="24"/>
          <w:szCs w:val="24"/>
        </w:rPr>
        <w:t>（二）、病案数据提取要求</w:t>
      </w:r>
    </w:p>
    <w:p>
      <w:pPr>
        <w:pStyle w:val="33"/>
        <w:ind w:firstLine="440"/>
        <w:rPr>
          <w:rFonts w:ascii="Microsoft JhengHei" w:hAnsi="Microsoft JhengHei"/>
          <w:color w:val="000000"/>
          <w:sz w:val="22"/>
        </w:rPr>
      </w:pPr>
      <w:r>
        <w:rPr>
          <w:rFonts w:hint="eastAsia" w:ascii="Microsoft JhengHei" w:hAnsi="Microsoft JhengHei"/>
          <w:color w:val="000000"/>
          <w:sz w:val="22"/>
        </w:rPr>
        <w:t>1、住院病案首页字段</w:t>
      </w:r>
    </w:p>
    <w:tbl>
      <w:tblPr>
        <w:tblStyle w:val="17"/>
        <w:tblW w:w="8467" w:type="dxa"/>
        <w:jc w:val="center"/>
        <w:tblLayout w:type="fixed"/>
        <w:tblCellMar>
          <w:top w:w="0" w:type="dxa"/>
          <w:left w:w="108" w:type="dxa"/>
          <w:bottom w:w="0" w:type="dxa"/>
          <w:right w:w="108" w:type="dxa"/>
        </w:tblCellMar>
      </w:tblPr>
      <w:tblGrid>
        <w:gridCol w:w="1292"/>
        <w:gridCol w:w="1929"/>
        <w:gridCol w:w="1177"/>
        <w:gridCol w:w="993"/>
        <w:gridCol w:w="3076"/>
      </w:tblGrid>
      <w:tr>
        <w:tblPrEx>
          <w:tblCellMar>
            <w:top w:w="0" w:type="dxa"/>
            <w:left w:w="108" w:type="dxa"/>
            <w:bottom w:w="0" w:type="dxa"/>
            <w:right w:w="108" w:type="dxa"/>
          </w:tblCellMar>
        </w:tblPrEx>
        <w:trPr>
          <w:trHeight w:val="465"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kern w:val="0"/>
                <w:sz w:val="18"/>
                <w:szCs w:val="18"/>
              </w:rPr>
            </w:pPr>
            <w:r>
              <w:rPr>
                <w:rFonts w:hint="eastAsia" w:ascii="等线" w:hAnsi="等线" w:eastAsia="等线" w:cs="宋体"/>
                <w:b/>
                <w:bCs/>
                <w:kern w:val="0"/>
                <w:sz w:val="18"/>
                <w:szCs w:val="18"/>
              </w:rPr>
              <w:t>字段名称</w:t>
            </w:r>
          </w:p>
        </w:tc>
        <w:tc>
          <w:tcPr>
            <w:tcW w:w="192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kern w:val="0"/>
                <w:sz w:val="18"/>
                <w:szCs w:val="18"/>
              </w:rPr>
            </w:pPr>
            <w:r>
              <w:rPr>
                <w:rFonts w:hint="eastAsia" w:ascii="等线" w:hAnsi="等线" w:eastAsia="等线" w:cs="宋体"/>
                <w:b/>
                <w:bCs/>
                <w:kern w:val="0"/>
                <w:sz w:val="18"/>
                <w:szCs w:val="18"/>
              </w:rPr>
              <w:t>类型</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b/>
                <w:bCs/>
                <w:kern w:val="0"/>
                <w:sz w:val="18"/>
                <w:szCs w:val="18"/>
              </w:rPr>
            </w:pPr>
            <w:r>
              <w:rPr>
                <w:rFonts w:hint="eastAsia" w:ascii="等线" w:hAnsi="等线" w:eastAsia="等线"/>
                <w:b/>
                <w:bCs/>
                <w:sz w:val="18"/>
                <w:szCs w:val="18"/>
              </w:rPr>
              <w:t>属性名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kern w:val="0"/>
                <w:sz w:val="18"/>
                <w:szCs w:val="18"/>
              </w:rPr>
            </w:pPr>
            <w:r>
              <w:rPr>
                <w:rFonts w:hint="eastAsia" w:ascii="等线" w:hAnsi="等线" w:eastAsia="等线" w:cs="宋体"/>
                <w:b/>
                <w:bCs/>
                <w:kern w:val="0"/>
                <w:sz w:val="18"/>
                <w:szCs w:val="18"/>
              </w:rPr>
              <w:t>重要程度</w:t>
            </w:r>
          </w:p>
        </w:tc>
        <w:tc>
          <w:tcPr>
            <w:tcW w:w="30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kern w:val="0"/>
                <w:sz w:val="18"/>
                <w:szCs w:val="18"/>
              </w:rPr>
            </w:pPr>
            <w:r>
              <w:rPr>
                <w:rFonts w:hint="eastAsia" w:ascii="等线" w:hAnsi="等线" w:eastAsia="等线" w:cs="宋体"/>
                <w:b/>
                <w:bCs/>
                <w:kern w:val="0"/>
                <w:sz w:val="18"/>
                <w:szCs w:val="18"/>
              </w:rPr>
              <w:t>描述</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住院流水号</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ZYLSH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患者本次住院的唯一性标识代码，需能通过此字段与结算数据匹配。若无此字段，需通过多字段复合方式识别匹配，则需进一步说明，及必填字段需相应调整</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医院代码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USERID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医疗机构代码</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医院名称</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VARCHAR2(50)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USERNAME</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930"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医疗付款方式</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YLFKFS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分为：1.城镇职工基本医疗保险；2.城镇居民基本医疗保险；3.新型农村合作医疗；4.贫困救助；5.商业医疗保险；6.全公费；7.全自费；8.其他社会保险；9.其他。</w:t>
            </w:r>
            <w:r>
              <w:rPr>
                <w:rFonts w:hint="eastAsia" w:ascii="等线" w:hAnsi="等线" w:eastAsia="等线" w:cs="宋体"/>
                <w:kern w:val="0"/>
                <w:sz w:val="18"/>
                <w:szCs w:val="18"/>
              </w:rPr>
              <w:br w:type="textWrapping"/>
            </w:r>
            <w:r>
              <w:rPr>
                <w:rFonts w:hint="eastAsia" w:ascii="等线" w:hAnsi="等线" w:eastAsia="等线" w:cs="宋体"/>
                <w:kern w:val="0"/>
                <w:sz w:val="18"/>
                <w:szCs w:val="18"/>
              </w:rPr>
              <w:t>其他社会保险指生育保险、工伤保险、农民工保险等</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健康卡号</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JKKH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住院次数</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ZYCS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病案号</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BAH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姓名</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性别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其中：0.未知； 1.男性； 2.女性； 9.未说明的性别。</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出生日期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CSRQ</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年龄</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NUMBER(3)</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NL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指患者的实足年龄，为患者出生后按照日历计算的历法年龄，取整</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国籍</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VARCHAR2(40)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GJ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年龄(月)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NUMBER(6,4)</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BZYZS_NL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年龄不足1周岁的，必须填写，按照实足年龄的月龄填写。</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新生儿出生体重(克)</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NUMBER(6)</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XSETZ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年龄不足1周岁的，必须填写。</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新生儿入院体重(克）</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NUMBER(6)</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XSERYTZ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年龄不足1周岁的，必须填写。</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出生地</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CSD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籍贯</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GG</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民族</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身份证号</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VARCHAR2(18)</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SFZH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职业</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婚姻</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HY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分为：1.未婚；2.已婚；3.丧偶；4.离婚；5.离婚；9.其他。</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现住址</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XZZ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电话</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DH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邮编</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VARCHAR2(6)</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YB1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户口地址</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HKDZ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邮编</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VARCHAR2(6)</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YB2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工作单位及地址</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GZDWJDZ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单位电话</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DWDH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邮编</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VARCHAR2(6)</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YB3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联系人姓名</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LXRXM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关系</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GX</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地址</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DZ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电话</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DH1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入院途径</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RYTJ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分为：1.急诊；2.门诊；3.其他医疗机构转入；9.其他。</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治疗类别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ZLLB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分为：1.中医；1.1.中医；1.2.民族医；2.中西医；3.西医。</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入院日期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RYSJ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入院时间</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RYSJ_S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时</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入院科别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RYKB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本院科室代码</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入院病房</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转科科别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ZKKB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本院科室代码</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出院日期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CYSJ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出院时间</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CYSJ_S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时</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出院科别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CYKB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本院科室代码</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出院病房</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CYBF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实际住院(天)</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NUMBER(4)</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SJZY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门(急)诊诊断(中医诊断)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MZD_ZYZD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疾病代码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JBDM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门(急)诊诊断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MZZD_XYZD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JBBM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实施临床路径</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SSLCLJ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分为：1.中医；2.西医；3.否。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使用医疗机构中药制剂</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ZYYJ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分为：1.是；2.否。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使用中医诊疗设备</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ZYZLSB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分为：1.是；2.否。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使用中医诊疗技术</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ZYZLJS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分为：1.是；2.否。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辩证施护</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BZSH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分为：1.是；2.否。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主病出院中医诊断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主病疾病编码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ZB_JBBM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主病入院病情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ZB_RYBQ</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主要诊断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XY_RYBQ</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1 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1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1 住入院病情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2 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2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2 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3 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3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3 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4 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4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4 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5 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5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6 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6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6 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 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7 出院中医诊断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7 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ZZ_JBBM7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主证 7 入院病情</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ZZ_RYBQ7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其他诊断20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QTZD20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ZYZD_JBBM20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入院病情20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RYBQ20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分为：1.有；2.临床未确定；3.情况不明；4.无。</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中毒的外部原因</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WBYY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JBBM1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病理诊断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BLZD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疾病编码</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JBBM2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病理号</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BLH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药物过敏</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YWGM</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过敏药物</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GMYW</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死亡患者尸检</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SJ</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分为：1.是；2.否。</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血型</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XX</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分为：1.A；2.B；3.O；4.AB；5.不详；6.未查。</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Rh</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分为：1.阴；2.阳；3.不详；4.未查。</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科主任</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KZR</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主任（副主任）医师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ZRYS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主治医师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住院医师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责任护士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ZRHS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进修医师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JXYS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实习医师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SXYS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编码员</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BMY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病案质量</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BAZL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分为：1.甲；2.乙；3.丙。</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质控医师</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ZKYS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质控护士</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ZKHS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质控日期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ZKRQ</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有手术操作则必填</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分为：1.一级手术；2.二级手术；3.三级手术；4.四级手术。</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主要手术及操作名称1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分为：1.0类切口；2.</w:t>
            </w:r>
            <w:r>
              <w:rPr>
                <w:rFonts w:hint="eastAsia" w:ascii="宋体" w:hAnsi="宋体" w:eastAsia="宋体" w:cs="宋体"/>
                <w:kern w:val="0"/>
                <w:sz w:val="18"/>
                <w:szCs w:val="18"/>
              </w:rPr>
              <w:t>Ⅰ</w:t>
            </w:r>
            <w:r>
              <w:rPr>
                <w:rFonts w:hint="eastAsia" w:ascii="等线" w:hAnsi="等线" w:eastAsia="等线" w:cs="宋体"/>
                <w:kern w:val="0"/>
                <w:sz w:val="18"/>
                <w:szCs w:val="18"/>
              </w:rPr>
              <w:t>类切口；3.</w:t>
            </w:r>
            <w:r>
              <w:rPr>
                <w:rFonts w:hint="eastAsia" w:ascii="宋体" w:hAnsi="宋体" w:eastAsia="宋体" w:cs="宋体"/>
                <w:kern w:val="0"/>
                <w:sz w:val="18"/>
                <w:szCs w:val="18"/>
              </w:rPr>
              <w:t>Ⅱ类切口</w:t>
            </w:r>
            <w:r>
              <w:rPr>
                <w:rFonts w:hint="eastAsia" w:ascii="等线" w:hAnsi="等线" w:eastAsia="等线" w:cs="宋体"/>
                <w:kern w:val="0"/>
                <w:sz w:val="18"/>
                <w:szCs w:val="18"/>
              </w:rPr>
              <w:t>；4.Ⅲ类切口。</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分为：1.甲；2.</w:t>
            </w:r>
            <w:r>
              <w:rPr>
                <w:rFonts w:hint="eastAsia" w:ascii="宋体" w:hAnsi="宋体" w:eastAsia="宋体" w:cs="宋体"/>
                <w:kern w:val="0"/>
                <w:sz w:val="18"/>
                <w:szCs w:val="18"/>
              </w:rPr>
              <w:t>乙</w:t>
            </w:r>
            <w:r>
              <w:rPr>
                <w:rFonts w:hint="eastAsia" w:ascii="等线" w:hAnsi="等线" w:eastAsia="等线" w:cs="宋体"/>
                <w:kern w:val="0"/>
                <w:sz w:val="18"/>
                <w:szCs w:val="18"/>
              </w:rPr>
              <w:t>；3.</w:t>
            </w:r>
            <w:r>
              <w:rPr>
                <w:rFonts w:hint="eastAsia" w:ascii="宋体" w:hAnsi="宋体" w:eastAsia="宋体" w:cs="宋体"/>
                <w:kern w:val="0"/>
                <w:sz w:val="18"/>
                <w:szCs w:val="18"/>
              </w:rPr>
              <w:t>丙</w:t>
            </w:r>
            <w:r>
              <w:rPr>
                <w:rFonts w:hint="eastAsia" w:ascii="等线" w:hAnsi="等线" w:eastAsia="等线" w:cs="宋体"/>
                <w:kern w:val="0"/>
                <w:sz w:val="18"/>
                <w:szCs w:val="18"/>
              </w:rPr>
              <w:t>；4.其他。</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分为：1.一级手术；2.二级手术；3.三级手术；4.四级手术。</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分为：1.0类切口；2.</w:t>
            </w:r>
            <w:r>
              <w:rPr>
                <w:rFonts w:hint="eastAsia" w:ascii="宋体" w:hAnsi="宋体" w:eastAsia="宋体" w:cs="宋体"/>
                <w:kern w:val="0"/>
                <w:sz w:val="18"/>
                <w:szCs w:val="18"/>
              </w:rPr>
              <w:t>Ⅰ</w:t>
            </w:r>
            <w:r>
              <w:rPr>
                <w:rFonts w:hint="eastAsia" w:ascii="等线" w:hAnsi="等线" w:eastAsia="等线" w:cs="宋体"/>
                <w:kern w:val="0"/>
                <w:sz w:val="18"/>
                <w:szCs w:val="18"/>
              </w:rPr>
              <w:t>类切口；3.</w:t>
            </w:r>
            <w:r>
              <w:rPr>
                <w:rFonts w:hint="eastAsia" w:ascii="宋体" w:hAnsi="宋体" w:eastAsia="宋体" w:cs="宋体"/>
                <w:kern w:val="0"/>
                <w:sz w:val="18"/>
                <w:szCs w:val="18"/>
              </w:rPr>
              <w:t>Ⅱ类切口</w:t>
            </w:r>
            <w:r>
              <w:rPr>
                <w:rFonts w:hint="eastAsia" w:ascii="等线" w:hAnsi="等线" w:eastAsia="等线" w:cs="宋体"/>
                <w:kern w:val="0"/>
                <w:sz w:val="18"/>
                <w:szCs w:val="18"/>
              </w:rPr>
              <w:t>；4.Ⅲ类切口。</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分为：1.甲；2.</w:t>
            </w:r>
            <w:r>
              <w:rPr>
                <w:rFonts w:hint="eastAsia" w:ascii="宋体" w:hAnsi="宋体" w:eastAsia="宋体" w:cs="宋体"/>
                <w:kern w:val="0"/>
                <w:sz w:val="18"/>
                <w:szCs w:val="18"/>
              </w:rPr>
              <w:t>乙</w:t>
            </w:r>
            <w:r>
              <w:rPr>
                <w:rFonts w:hint="eastAsia" w:ascii="等线" w:hAnsi="等线" w:eastAsia="等线" w:cs="宋体"/>
                <w:kern w:val="0"/>
                <w:sz w:val="18"/>
                <w:szCs w:val="18"/>
              </w:rPr>
              <w:t>；3.</w:t>
            </w:r>
            <w:r>
              <w:rPr>
                <w:rFonts w:hint="eastAsia" w:ascii="宋体" w:hAnsi="宋体" w:eastAsia="宋体" w:cs="宋体"/>
                <w:kern w:val="0"/>
                <w:sz w:val="18"/>
                <w:szCs w:val="18"/>
              </w:rPr>
              <w:t>丙</w:t>
            </w:r>
            <w:r>
              <w:rPr>
                <w:rFonts w:hint="eastAsia" w:ascii="等线" w:hAnsi="等线" w:eastAsia="等线" w:cs="宋体"/>
                <w:kern w:val="0"/>
                <w:sz w:val="18"/>
                <w:szCs w:val="18"/>
              </w:rPr>
              <w:t>；4.其他。</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麻醉医师11</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麻醉医师12</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MZYS12</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麻醉医师13</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MZYS13</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麻醉医师14</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MZYS14</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麻醉医师15</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MZYS15</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麻醉医师16</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MZYS16</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麻醉医师17</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MZYS17</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麻醉医师18</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MZYS18</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麻醉医师19</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MZYS19</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手术及操作编码20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SSJCZBM20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手术及操作日期20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DATE</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SSJCZRQ20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手术级别20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SHJB20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手术及操作名称20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SSJCZMC20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术者20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SZ20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 助20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II 助20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EZ20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切口等级20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QKDJ20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切口愈合类别20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QKYLB20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麻醉方式20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MZFS20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麻醉医师20</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VARCHAR2(20)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MZYS20</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离院方式</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LYFS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重要</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分为：1.医嘱离院；2.</w:t>
            </w:r>
            <w:r>
              <w:rPr>
                <w:rFonts w:hint="eastAsia" w:ascii="宋体" w:hAnsi="宋体" w:eastAsia="宋体" w:cs="宋体"/>
                <w:kern w:val="0"/>
                <w:sz w:val="18"/>
                <w:szCs w:val="18"/>
              </w:rPr>
              <w:t>医嘱转院</w:t>
            </w:r>
            <w:r>
              <w:rPr>
                <w:rFonts w:hint="eastAsia" w:ascii="等线" w:hAnsi="等线" w:eastAsia="等线" w:cs="宋体"/>
                <w:kern w:val="0"/>
                <w:sz w:val="18"/>
                <w:szCs w:val="18"/>
              </w:rPr>
              <w:t>；3.</w:t>
            </w:r>
            <w:r>
              <w:rPr>
                <w:rFonts w:hint="eastAsia" w:ascii="宋体" w:hAnsi="宋体" w:eastAsia="宋体" w:cs="宋体"/>
                <w:kern w:val="0"/>
                <w:sz w:val="18"/>
                <w:szCs w:val="18"/>
              </w:rPr>
              <w:t>医嘱转社区卫生服务机构/乡镇卫生院；4.非医嘱离院；5.死亡；9.其他。</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医嘱转院，拟接收医疗机构名称</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YZZY_JGMC</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698"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医嘱转社区卫生服务机构/乡镇卫生院，拟接收医疗机构名称</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WSY_JGMC</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70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是否有出院 31 天内再住院计划</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ZZYJH</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分为：1.有；2.</w:t>
            </w:r>
            <w:r>
              <w:rPr>
                <w:rFonts w:hint="eastAsia" w:ascii="宋体" w:hAnsi="宋体" w:eastAsia="宋体" w:cs="宋体"/>
                <w:kern w:val="0"/>
                <w:sz w:val="18"/>
                <w:szCs w:val="18"/>
              </w:rPr>
              <w:t>无。</w:t>
            </w:r>
          </w:p>
        </w:tc>
      </w:tr>
      <w:tr>
        <w:tblPrEx>
          <w:tblCellMar>
            <w:top w:w="0" w:type="dxa"/>
            <w:left w:w="108" w:type="dxa"/>
            <w:bottom w:w="0" w:type="dxa"/>
            <w:right w:w="108" w:type="dxa"/>
          </w:tblCellMar>
        </w:tblPrEx>
        <w:trPr>
          <w:trHeight w:val="870"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目的</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VARCHAR2(100)</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88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颅脑损伤患者昏迷入院前时间：天</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NUMBER(7)</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RYQ_T</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颅脑损伤患者昏迷入院前时间：小时</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RYQ_XS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73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颅脑损伤患者昏迷入院前时间：分钟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RYQ_FZ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颅脑损伤患者昏迷入院后时间：天</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NUMBER(7)</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RYH_T</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颅脑损伤患者昏迷入院后时间：小时</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RYH_XS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709"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颅脑损伤患者昏迷入院后时间：分钟</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RYH_FZ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总费用</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ZFY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自付金额</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ZFJE</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6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综合医疗服务类(1)一般医疗服务</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YLFWF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中医辨证论治费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BZLZF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中医辨证论治会诊费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ZYBLZHZF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一般治疗操作费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ZLCZF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护理费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HLF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其他费用</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QTFY</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病理诊断费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BLZDF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实验室诊断费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ZDF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影像学诊断费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YXXZDF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临床诊断项目费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LCZDXMF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非手术治疗项目费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FSSZLXMF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临床物理治疗费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手术治疗费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SSZLF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麻醉费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MZF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康复费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KFF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中医诊断</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ZYL_ZYZD</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中医治疗</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中医外治</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ZYWZ</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中医骨伤</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ZYGS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针刺与灸法</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ZCYJF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中医推拿治疗</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ZYTNZL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中医肛肠治疗</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ZYGCZL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中医特殊治疗</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ZYTSZL</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中医其他</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ZYQT</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中医特殊调配加工</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ZYTSTPJG</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300"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辨证施膳</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BZSS</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西药费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XYF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抗菌药物费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KJYWF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70"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中成药费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ZCYF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医疗机构中药制剂费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ZYZJF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中草药费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ZCYF1</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血费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白蛋白类制品费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BDBLZPF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球蛋白类制品费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QDBLZPF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凝血因子类制品费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NXYZLZPF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细胞因子类制品费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XBYZLZPF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检查用一次性医用材料费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JCYYCLF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治疗用一次性医用材料费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YYCLF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手术用一次性医用材料费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SSYCXCLF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233"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其他费</w:t>
            </w:r>
          </w:p>
        </w:tc>
        <w:tc>
          <w:tcPr>
            <w:tcW w:w="1929"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NUMBER(12,2)</w:t>
            </w:r>
          </w:p>
        </w:tc>
        <w:tc>
          <w:tcPr>
            <w:tcW w:w="1177"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等线" w:hAnsi="等线" w:eastAsia="等线" w:cs="宋体"/>
                <w:kern w:val="0"/>
                <w:sz w:val="18"/>
                <w:szCs w:val="18"/>
              </w:rPr>
            </w:pPr>
            <w:r>
              <w:rPr>
                <w:rFonts w:hint="eastAsia" w:ascii="等线" w:hAnsi="等线" w:eastAsia="等线"/>
                <w:sz w:val="18"/>
                <w:szCs w:val="18"/>
              </w:rPr>
              <w:t>QTF</w:t>
            </w: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一般</w:t>
            </w:r>
          </w:p>
        </w:tc>
        <w:tc>
          <w:tcPr>
            <w:tcW w:w="3076"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kern w:val="0"/>
                <w:sz w:val="18"/>
                <w:szCs w:val="18"/>
              </w:rPr>
            </w:pPr>
            <w:r>
              <w:rPr>
                <w:rFonts w:hint="eastAsia" w:ascii="等线" w:hAnsi="等线" w:eastAsia="等线" w:cs="宋体"/>
                <w:kern w:val="0"/>
                <w:sz w:val="18"/>
                <w:szCs w:val="18"/>
              </w:rPr>
              <w:t>　</w:t>
            </w:r>
          </w:p>
        </w:tc>
      </w:tr>
    </w:tbl>
    <w:p>
      <w:pPr>
        <w:pStyle w:val="33"/>
        <w:ind w:firstLine="440"/>
        <w:rPr>
          <w:rFonts w:ascii="Microsoft JhengHei" w:hAnsi="Microsoft JhengHei"/>
          <w:color w:val="000000"/>
          <w:sz w:val="22"/>
        </w:rPr>
      </w:pPr>
      <w:r>
        <w:rPr>
          <w:rFonts w:hint="eastAsia" w:ascii="Microsoft JhengHei" w:hAnsi="Microsoft JhengHei"/>
          <w:color w:val="000000"/>
          <w:sz w:val="22"/>
        </w:rPr>
        <w:t>2、检查信息表</w:t>
      </w:r>
    </w:p>
    <w:tbl>
      <w:tblPr>
        <w:tblStyle w:val="17"/>
        <w:tblW w:w="8609" w:type="dxa"/>
        <w:jc w:val="center"/>
        <w:tblLayout w:type="fixed"/>
        <w:tblCellMar>
          <w:top w:w="0" w:type="dxa"/>
          <w:left w:w="108" w:type="dxa"/>
          <w:bottom w:w="0" w:type="dxa"/>
          <w:right w:w="108" w:type="dxa"/>
        </w:tblCellMar>
      </w:tblPr>
      <w:tblGrid>
        <w:gridCol w:w="1630"/>
        <w:gridCol w:w="1460"/>
        <w:gridCol w:w="2158"/>
        <w:gridCol w:w="3361"/>
      </w:tblGrid>
      <w:tr>
        <w:tblPrEx>
          <w:tblCellMar>
            <w:top w:w="0" w:type="dxa"/>
            <w:left w:w="108" w:type="dxa"/>
            <w:bottom w:w="0" w:type="dxa"/>
            <w:right w:w="108" w:type="dxa"/>
          </w:tblCellMar>
        </w:tblPrEx>
        <w:trPr>
          <w:trHeight w:val="278"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字段名称</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color w:val="000000"/>
                <w:kern w:val="0"/>
                <w:sz w:val="22"/>
              </w:rPr>
            </w:pPr>
            <w:r>
              <w:rPr>
                <w:rFonts w:hint="eastAsia" w:ascii="等线" w:hAnsi="等线" w:eastAsia="等线" w:cs="宋体"/>
                <w:b/>
                <w:bCs/>
                <w:color w:val="000000"/>
                <w:kern w:val="0"/>
                <w:sz w:val="22"/>
              </w:rPr>
              <w:t>属性名</w:t>
            </w:r>
          </w:p>
        </w:tc>
        <w:tc>
          <w:tcPr>
            <w:tcW w:w="215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类型</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描述</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住院流水号</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ZYLSH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患者本次住院的唯一性标识代码</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电子申请单编号</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DZSQDBH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检查流水号</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JCLSH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55"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检查系统代码</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JCXTDM</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01：放射类,02：超声类,03：内镜类,04：核医学类,05：病理类,06：放疗类,07：心电类</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检查日期，</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JCRQ，</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影像检查全球唯一码</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YXJCQQWYM</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申请日期，</w:t>
            </w:r>
          </w:p>
        </w:tc>
        <w:tc>
          <w:tcPr>
            <w:tcW w:w="146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SQRQ，</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DATETIME</w:t>
            </w:r>
          </w:p>
        </w:tc>
        <w:tc>
          <w:tcPr>
            <w:tcW w:w="336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检查科室编码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JCKSBM</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检查科室名称</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JCKSMC</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设备类型</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SBLX</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标本类别</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BBLB</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标本状态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BBZT</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标本名称</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BBMC</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急诊标识</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JZBS</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危急值状态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WJZZT</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xml:space="preserve"> 0：无;1：有</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检查标本号</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JCBBH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检查部位代码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JCBWDM</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检查部位名称</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JCBWMC</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检查方法</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JCFF</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主诉</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ZS</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影像所见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YXSJ</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标本固定液</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BBGDY</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诊疗过程描述</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ZLGCMS</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检查报告单编号</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JCBGDBH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检查报告结果-客观所见</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JCBGJG-KGSJ</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检查报告结果-主观提示</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JCBGJG-ZGTS</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检查报告备注</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JCBGBZ</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检查报告日期时间，</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JCBGRQSJ，</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DATETIME</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检查项目名称</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JCXMMC</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检查项目结果</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JCXMJG</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影像与超声检查</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YXYCSJC</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临床诊断</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LCZD</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630"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免疫组化</w:t>
            </w:r>
          </w:p>
        </w:tc>
        <w:tc>
          <w:tcPr>
            <w:tcW w:w="1460"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MYZH</w:t>
            </w:r>
          </w:p>
        </w:tc>
        <w:tc>
          <w:tcPr>
            <w:tcW w:w="21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6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pStyle w:val="33"/>
        <w:ind w:firstLine="440"/>
        <w:rPr>
          <w:rFonts w:ascii="Microsoft JhengHei" w:hAnsi="Microsoft JhengHei"/>
          <w:color w:val="000000"/>
          <w:sz w:val="22"/>
        </w:rPr>
      </w:pPr>
      <w:r>
        <w:rPr>
          <w:rFonts w:hint="eastAsia" w:ascii="Microsoft JhengHei" w:hAnsi="Microsoft JhengHei"/>
          <w:color w:val="000000"/>
          <w:sz w:val="22"/>
        </w:rPr>
        <w:t>3、检验信息表</w:t>
      </w:r>
    </w:p>
    <w:tbl>
      <w:tblPr>
        <w:tblStyle w:val="17"/>
        <w:tblW w:w="8854" w:type="dxa"/>
        <w:jc w:val="center"/>
        <w:tblLayout w:type="fixed"/>
        <w:tblCellMar>
          <w:top w:w="0" w:type="dxa"/>
          <w:left w:w="108" w:type="dxa"/>
          <w:bottom w:w="0" w:type="dxa"/>
          <w:right w:w="108" w:type="dxa"/>
        </w:tblCellMar>
      </w:tblPr>
      <w:tblGrid>
        <w:gridCol w:w="2309"/>
        <w:gridCol w:w="1368"/>
        <w:gridCol w:w="1876"/>
        <w:gridCol w:w="3301"/>
      </w:tblGrid>
      <w:tr>
        <w:tblPrEx>
          <w:tblCellMar>
            <w:top w:w="0" w:type="dxa"/>
            <w:left w:w="108" w:type="dxa"/>
            <w:bottom w:w="0" w:type="dxa"/>
            <w:right w:w="108" w:type="dxa"/>
          </w:tblCellMar>
        </w:tblPrEx>
        <w:trPr>
          <w:trHeight w:val="278" w:hRule="atLeast"/>
          <w:jc w:val="center"/>
        </w:trPr>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字段名称</w:t>
            </w:r>
          </w:p>
        </w:tc>
        <w:tc>
          <w:tcPr>
            <w:tcW w:w="136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b/>
                <w:bCs/>
                <w:color w:val="000000"/>
                <w:kern w:val="0"/>
                <w:sz w:val="22"/>
              </w:rPr>
            </w:pPr>
            <w:r>
              <w:rPr>
                <w:rFonts w:hint="eastAsia" w:ascii="等线" w:hAnsi="等线" w:eastAsia="等线" w:cs="宋体"/>
                <w:b/>
                <w:bCs/>
                <w:color w:val="000000"/>
                <w:kern w:val="0"/>
                <w:sz w:val="22"/>
              </w:rPr>
              <w:t>属性名</w:t>
            </w:r>
          </w:p>
        </w:tc>
        <w:tc>
          <w:tcPr>
            <w:tcW w:w="18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类型</w:t>
            </w:r>
          </w:p>
        </w:tc>
        <w:tc>
          <w:tcPr>
            <w:tcW w:w="330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描述</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住院流水号</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ZYLSH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患者本次住院的唯一性标识代码</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检验标本号</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JYBNH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xml:space="preserve">检验流水号 </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JYLSH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检验结果流水号</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JYJGLSH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接收标本的日期时间</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JSBBRQ</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DATETIME</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标本类别</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BBLB</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xml:space="preserve">标本状态 </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BBZT</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临床诊断</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LCZD</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VARCHAR2(100)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检验方法</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JYFF</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检验日期，</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JYRQ</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DATETIME</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检验报告单编号</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JYBGDBH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检验报告备注</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JYBGDBZ</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检验项目序号</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JYXMXH</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检验项目编码</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JYXMBM</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检验项目名称(英文)</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JYZBBS</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检验项目名称(中文)</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JYJCZBJGZ</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检验提示</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JYJCZBJGLX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细菌培养结果描述</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JYJCZBDW</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细菌量</w:t>
            </w:r>
          </w:p>
        </w:tc>
        <w:tc>
          <w:tcPr>
            <w:tcW w:w="136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XJL</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检验定性结果</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JYDXJG</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检验定量结果</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JYDLJG</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参考值</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CKZ</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参考值范围上限</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CKZFWSX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参考值范围下限</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CKZFWXX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DW</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指标异常</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ZBYC</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检查结果代码</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JCJGDM</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1：异常;2：正常; 3：不确定</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危急值状态</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WJZZT</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0：无;1：有</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显示排序</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XSPX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抗生素-编码</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KSS-BM</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抗生素-英文名称</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KSS-YWMC</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抗生素-中文名称</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KSS-ZWMC</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抗生素定性结果</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KSSDXJG</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抗生素定量结果</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KSSDLJG</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抗生素参考剂量-下限</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KSSCKJL-XX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2309"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抗生素参考剂量-上限</w:t>
            </w:r>
          </w:p>
        </w:tc>
        <w:tc>
          <w:tcPr>
            <w:tcW w:w="1368"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KSSCKJL-SX</w:t>
            </w:r>
          </w:p>
        </w:tc>
        <w:tc>
          <w:tcPr>
            <w:tcW w:w="187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3301" w:type="dxa"/>
            <w:tcBorders>
              <w:top w:val="nil"/>
              <w:left w:val="nil"/>
              <w:bottom w:val="single" w:color="auto" w:sz="4" w:space="0"/>
              <w:right w:val="single" w:color="auto" w:sz="4" w:space="0"/>
            </w:tcBorders>
            <w:shd w:val="clear" w:color="auto" w:fill="auto"/>
            <w:vAlign w:val="bottom"/>
          </w:tcPr>
          <w:p>
            <w:pPr>
              <w:widowControl/>
              <w:spacing w:line="280" w:lineRule="exact"/>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pStyle w:val="33"/>
        <w:ind w:firstLine="440"/>
        <w:rPr>
          <w:rFonts w:ascii="Microsoft JhengHei" w:hAnsi="Microsoft JhengHei"/>
          <w:color w:val="000000"/>
          <w:sz w:val="22"/>
        </w:rPr>
      </w:pPr>
      <w:r>
        <w:rPr>
          <w:rFonts w:hint="eastAsia" w:ascii="Microsoft JhengHei" w:hAnsi="Microsoft JhengHei"/>
          <w:color w:val="000000"/>
          <w:sz w:val="22"/>
        </w:rPr>
        <w:t>4、手术记录信息</w:t>
      </w:r>
    </w:p>
    <w:tbl>
      <w:tblPr>
        <w:tblStyle w:val="17"/>
        <w:tblW w:w="8978" w:type="dxa"/>
        <w:jc w:val="center"/>
        <w:tblLayout w:type="fixed"/>
        <w:tblCellMar>
          <w:top w:w="0" w:type="dxa"/>
          <w:left w:w="108" w:type="dxa"/>
          <w:bottom w:w="0" w:type="dxa"/>
          <w:right w:w="108" w:type="dxa"/>
        </w:tblCellMar>
      </w:tblPr>
      <w:tblGrid>
        <w:gridCol w:w="1914"/>
        <w:gridCol w:w="1657"/>
        <w:gridCol w:w="2778"/>
        <w:gridCol w:w="2629"/>
      </w:tblGrid>
      <w:tr>
        <w:tblPrEx>
          <w:tblCellMar>
            <w:top w:w="0" w:type="dxa"/>
            <w:left w:w="108" w:type="dxa"/>
            <w:bottom w:w="0" w:type="dxa"/>
            <w:right w:w="108" w:type="dxa"/>
          </w:tblCellMar>
        </w:tblPrEx>
        <w:trPr>
          <w:trHeight w:val="278" w:hRule="atLeast"/>
          <w:jc w:val="center"/>
        </w:trPr>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字段名称</w:t>
            </w:r>
          </w:p>
        </w:tc>
        <w:tc>
          <w:tcPr>
            <w:tcW w:w="165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属性名</w:t>
            </w:r>
          </w:p>
        </w:tc>
        <w:tc>
          <w:tcPr>
            <w:tcW w:w="277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类型</w:t>
            </w:r>
          </w:p>
        </w:tc>
        <w:tc>
          <w:tcPr>
            <w:tcW w:w="262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b/>
                <w:bCs/>
                <w:color w:val="000000"/>
                <w:kern w:val="0"/>
                <w:sz w:val="22"/>
              </w:rPr>
            </w:pPr>
            <w:r>
              <w:rPr>
                <w:rFonts w:hint="eastAsia" w:ascii="等线" w:hAnsi="等线" w:eastAsia="等线" w:cs="宋体"/>
                <w:b/>
                <w:bCs/>
                <w:color w:val="000000"/>
                <w:kern w:val="0"/>
                <w:sz w:val="22"/>
              </w:rPr>
              <w:t>描述</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住院流水号</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ZYLSH</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VARCHAR2(100)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患者本次住院的唯一性标识代码</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术前诊断</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w:t>
            </w:r>
            <w:r>
              <w:rPr>
                <w:rFonts w:ascii="等线" w:hAnsi="等线" w:eastAsia="等线" w:cs="宋体"/>
                <w:color w:val="000000"/>
                <w:kern w:val="0"/>
                <w:sz w:val="22"/>
              </w:rPr>
              <w:t>QZD</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VARCHAR2(100)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术中诊断</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w:t>
            </w:r>
            <w:r>
              <w:rPr>
                <w:rFonts w:ascii="等线" w:hAnsi="等线" w:eastAsia="等线" w:cs="宋体"/>
                <w:color w:val="000000"/>
                <w:kern w:val="0"/>
                <w:sz w:val="22"/>
              </w:rPr>
              <w:t>ZZD</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VARCHAR2(100)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术后诊断</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w:t>
            </w:r>
            <w:r>
              <w:rPr>
                <w:rFonts w:ascii="等线" w:hAnsi="等线" w:eastAsia="等线" w:cs="宋体"/>
                <w:color w:val="000000"/>
                <w:kern w:val="0"/>
                <w:sz w:val="22"/>
              </w:rPr>
              <w:t>HZD</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VARCHAR2(100)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手术编码</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SSBM</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ICD-9-CM3</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手术名称</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SSMC</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VARCHAR2(50)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手术名称</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手术级别</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SSJB</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xml:space="preserve">代码表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是否附加手术</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SFFJSS</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NUMBER(</w:t>
            </w:r>
            <w:r>
              <w:rPr>
                <w:rFonts w:ascii="等线" w:hAnsi="等线" w:eastAsia="等线" w:cs="宋体"/>
                <w:color w:val="000000"/>
                <w:kern w:val="0"/>
                <w:sz w:val="22"/>
              </w:rPr>
              <w:t>1</w:t>
            </w:r>
            <w:r>
              <w:rPr>
                <w:rFonts w:hint="eastAsia" w:ascii="等线" w:hAnsi="等线" w:eastAsia="等线" w:cs="宋体"/>
                <w:color w:val="000000"/>
                <w:kern w:val="0"/>
                <w:sz w:val="22"/>
              </w:rPr>
              <w:t>)</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0是，1否</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切口等级</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QKDJ</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xml:space="preserve">代码表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愈合等级</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YHDJ</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VARCHAR2(1)</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代码表</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手术开始时间</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SSKSSJ</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NUMBER(14)</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yyyyMMddHHmmss</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手术结束时间</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SSJSSJ</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NUMBER(14)</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yyyyMMddHHmmss</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麻醉方式</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MZFS</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varchar(30)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麻醉等级</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MZDJ</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代码表</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麻醉医师</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MZYS</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术者</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SZ</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I 助</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YZ</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78" w:hRule="atLeast"/>
          <w:jc w:val="center"/>
        </w:trPr>
        <w:tc>
          <w:tcPr>
            <w:tcW w:w="191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II 助</w:t>
            </w:r>
          </w:p>
        </w:tc>
        <w:tc>
          <w:tcPr>
            <w:tcW w:w="16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EZ</w:t>
            </w:r>
          </w:p>
        </w:tc>
        <w:tc>
          <w:tcPr>
            <w:tcW w:w="27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VARCHAR2(20)</w:t>
            </w:r>
          </w:p>
        </w:tc>
        <w:tc>
          <w:tcPr>
            <w:tcW w:w="262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pStyle w:val="3"/>
        <w:rPr>
          <w:sz w:val="21"/>
          <w:szCs w:val="21"/>
        </w:rPr>
      </w:pPr>
      <w:r>
        <w:rPr>
          <w:rFonts w:hint="eastAsia"/>
          <w:sz w:val="21"/>
          <w:szCs w:val="21"/>
        </w:rPr>
        <w:t>三、字典表</w:t>
      </w:r>
    </w:p>
    <w:p>
      <w:pPr>
        <w:pStyle w:val="4"/>
        <w:numPr>
          <w:ilvl w:val="0"/>
          <w:numId w:val="5"/>
        </w:numPr>
        <w:rPr>
          <w:sz w:val="21"/>
          <w:szCs w:val="21"/>
        </w:rPr>
      </w:pPr>
      <w:r>
        <w:rPr>
          <w:rFonts w:hint="eastAsia"/>
          <w:sz w:val="21"/>
          <w:szCs w:val="21"/>
        </w:rPr>
        <w:t>性别</w:t>
      </w:r>
    </w:p>
    <w:tbl>
      <w:tblPr>
        <w:tblStyle w:val="17"/>
        <w:tblW w:w="8797" w:type="dxa"/>
        <w:jc w:val="center"/>
        <w:tblLayout w:type="fixed"/>
        <w:tblCellMar>
          <w:top w:w="0" w:type="dxa"/>
          <w:left w:w="108" w:type="dxa"/>
          <w:bottom w:w="0" w:type="dxa"/>
          <w:right w:w="108" w:type="dxa"/>
        </w:tblCellMar>
      </w:tblPr>
      <w:tblGrid>
        <w:gridCol w:w="2428"/>
        <w:gridCol w:w="2076"/>
        <w:gridCol w:w="1616"/>
        <w:gridCol w:w="2677"/>
      </w:tblGrid>
      <w:tr>
        <w:tblPrEx>
          <w:tblCellMar>
            <w:top w:w="0" w:type="dxa"/>
            <w:left w:w="108" w:type="dxa"/>
            <w:bottom w:w="0" w:type="dxa"/>
            <w:right w:w="108" w:type="dxa"/>
          </w:tblCellMar>
        </w:tblPrEx>
        <w:trPr>
          <w:trHeight w:val="34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代码字段含义</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字段类型</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代码</w:t>
            </w:r>
          </w:p>
        </w:tc>
        <w:tc>
          <w:tcPr>
            <w:tcW w:w="2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代码值</w:t>
            </w:r>
          </w:p>
        </w:tc>
      </w:tr>
      <w:tr>
        <w:tblPrEx>
          <w:tblCellMar>
            <w:top w:w="0" w:type="dxa"/>
            <w:left w:w="108" w:type="dxa"/>
            <w:bottom w:w="0" w:type="dxa"/>
            <w:right w:w="108" w:type="dxa"/>
          </w:tblCellMar>
        </w:tblPrEx>
        <w:trPr>
          <w:trHeight w:val="340" w:hRule="atLeast"/>
          <w:jc w:val="center"/>
        </w:trPr>
        <w:tc>
          <w:tcPr>
            <w:tcW w:w="24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20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VARCHAR2(1)</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r>
      <w:tr>
        <w:tblPrEx>
          <w:tblCellMar>
            <w:top w:w="0" w:type="dxa"/>
            <w:left w:w="108" w:type="dxa"/>
            <w:bottom w:w="0" w:type="dxa"/>
            <w:right w:w="108" w:type="dxa"/>
          </w:tblCellMar>
        </w:tblPrEx>
        <w:trPr>
          <w:trHeight w:val="340" w:hRule="atLeast"/>
          <w:jc w:val="center"/>
        </w:trPr>
        <w:tc>
          <w:tcPr>
            <w:tcW w:w="2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r>
      <w:tr>
        <w:tblPrEx>
          <w:tblCellMar>
            <w:top w:w="0" w:type="dxa"/>
            <w:left w:w="108" w:type="dxa"/>
            <w:bottom w:w="0" w:type="dxa"/>
            <w:right w:w="108" w:type="dxa"/>
          </w:tblCellMar>
        </w:tblPrEx>
        <w:trPr>
          <w:trHeight w:val="340" w:hRule="atLeast"/>
          <w:jc w:val="center"/>
        </w:trPr>
        <w:tc>
          <w:tcPr>
            <w:tcW w:w="2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未说明性别</w:t>
            </w:r>
          </w:p>
        </w:tc>
      </w:tr>
    </w:tbl>
    <w:p>
      <w:pPr>
        <w:rPr>
          <w:szCs w:val="21"/>
        </w:rPr>
      </w:pPr>
    </w:p>
    <w:p>
      <w:pPr>
        <w:pStyle w:val="4"/>
        <w:numPr>
          <w:ilvl w:val="0"/>
          <w:numId w:val="5"/>
        </w:numPr>
        <w:rPr>
          <w:sz w:val="21"/>
          <w:szCs w:val="21"/>
        </w:rPr>
      </w:pPr>
      <w:r>
        <w:rPr>
          <w:rFonts w:hint="eastAsia"/>
          <w:sz w:val="21"/>
          <w:szCs w:val="21"/>
        </w:rPr>
        <w:t>手术级别</w:t>
      </w:r>
    </w:p>
    <w:tbl>
      <w:tblPr>
        <w:tblStyle w:val="17"/>
        <w:tblW w:w="9303" w:type="dxa"/>
        <w:jc w:val="center"/>
        <w:tblLayout w:type="fixed"/>
        <w:tblCellMar>
          <w:top w:w="0" w:type="dxa"/>
          <w:left w:w="108" w:type="dxa"/>
          <w:bottom w:w="0" w:type="dxa"/>
          <w:right w:w="108" w:type="dxa"/>
        </w:tblCellMar>
      </w:tblPr>
      <w:tblGrid>
        <w:gridCol w:w="2140"/>
        <w:gridCol w:w="2078"/>
        <w:gridCol w:w="1616"/>
        <w:gridCol w:w="3469"/>
      </w:tblGrid>
      <w:tr>
        <w:tblPrEx>
          <w:tblCellMar>
            <w:top w:w="0" w:type="dxa"/>
            <w:left w:w="108" w:type="dxa"/>
            <w:bottom w:w="0" w:type="dxa"/>
            <w:right w:w="108" w:type="dxa"/>
          </w:tblCellMar>
        </w:tblPrEx>
        <w:trPr>
          <w:trHeight w:val="340"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代码字段含义</w:t>
            </w:r>
          </w:p>
        </w:tc>
        <w:tc>
          <w:tcPr>
            <w:tcW w:w="2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字段类型</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代码值</w:t>
            </w:r>
          </w:p>
        </w:tc>
      </w:tr>
      <w:tr>
        <w:tblPrEx>
          <w:tblCellMar>
            <w:top w:w="0" w:type="dxa"/>
            <w:left w:w="108" w:type="dxa"/>
            <w:bottom w:w="0" w:type="dxa"/>
            <w:right w:w="108" w:type="dxa"/>
          </w:tblCellMar>
        </w:tblPrEx>
        <w:trPr>
          <w:trHeight w:val="340" w:hRule="atLeast"/>
          <w:jc w:val="center"/>
        </w:trPr>
        <w:tc>
          <w:tcPr>
            <w:tcW w:w="21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手术级别</w:t>
            </w:r>
          </w:p>
        </w:tc>
        <w:tc>
          <w:tcPr>
            <w:tcW w:w="20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VARCHAR2(1)</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一级手术</w:t>
            </w:r>
          </w:p>
        </w:tc>
      </w:tr>
      <w:tr>
        <w:tblPrEx>
          <w:tblCellMar>
            <w:top w:w="0" w:type="dxa"/>
            <w:left w:w="108" w:type="dxa"/>
            <w:bottom w:w="0" w:type="dxa"/>
            <w:right w:w="108" w:type="dxa"/>
          </w:tblCellMar>
        </w:tblPrEx>
        <w:trPr>
          <w:trHeight w:val="340"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二级手术</w:t>
            </w:r>
          </w:p>
        </w:tc>
      </w:tr>
      <w:tr>
        <w:tblPrEx>
          <w:tblCellMar>
            <w:top w:w="0" w:type="dxa"/>
            <w:left w:w="108" w:type="dxa"/>
            <w:bottom w:w="0" w:type="dxa"/>
            <w:right w:w="108" w:type="dxa"/>
          </w:tblCellMar>
        </w:tblPrEx>
        <w:trPr>
          <w:trHeight w:val="340"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三级手术</w:t>
            </w:r>
          </w:p>
        </w:tc>
      </w:tr>
      <w:tr>
        <w:tblPrEx>
          <w:tblCellMar>
            <w:top w:w="0" w:type="dxa"/>
            <w:left w:w="108" w:type="dxa"/>
            <w:bottom w:w="0" w:type="dxa"/>
            <w:right w:w="108" w:type="dxa"/>
          </w:tblCellMar>
        </w:tblPrEx>
        <w:trPr>
          <w:trHeight w:val="340"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四级手术</w:t>
            </w:r>
          </w:p>
        </w:tc>
      </w:tr>
    </w:tbl>
    <w:p>
      <w:pPr>
        <w:pStyle w:val="4"/>
        <w:numPr>
          <w:ilvl w:val="0"/>
          <w:numId w:val="5"/>
        </w:numPr>
        <w:rPr>
          <w:sz w:val="21"/>
          <w:szCs w:val="21"/>
        </w:rPr>
      </w:pPr>
      <w:r>
        <w:rPr>
          <w:rFonts w:hint="eastAsia"/>
          <w:sz w:val="21"/>
          <w:szCs w:val="21"/>
        </w:rPr>
        <w:t>切口等级</w:t>
      </w:r>
    </w:p>
    <w:tbl>
      <w:tblPr>
        <w:tblStyle w:val="17"/>
        <w:tblW w:w="9309" w:type="dxa"/>
        <w:jc w:val="center"/>
        <w:tblLayout w:type="fixed"/>
        <w:tblCellMar>
          <w:top w:w="0" w:type="dxa"/>
          <w:left w:w="108" w:type="dxa"/>
          <w:bottom w:w="0" w:type="dxa"/>
          <w:right w:w="108" w:type="dxa"/>
        </w:tblCellMar>
      </w:tblPr>
      <w:tblGrid>
        <w:gridCol w:w="2146"/>
        <w:gridCol w:w="2078"/>
        <w:gridCol w:w="1616"/>
        <w:gridCol w:w="3469"/>
      </w:tblGrid>
      <w:tr>
        <w:tblPrEx>
          <w:tblCellMar>
            <w:top w:w="0" w:type="dxa"/>
            <w:left w:w="108" w:type="dxa"/>
            <w:bottom w:w="0" w:type="dxa"/>
            <w:right w:w="108" w:type="dxa"/>
          </w:tblCellMar>
        </w:tblPrEx>
        <w:trPr>
          <w:trHeight w:val="340"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代码字段含义</w:t>
            </w:r>
          </w:p>
        </w:tc>
        <w:tc>
          <w:tcPr>
            <w:tcW w:w="2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字段类型</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代码值</w:t>
            </w:r>
          </w:p>
        </w:tc>
      </w:tr>
      <w:tr>
        <w:tblPrEx>
          <w:tblCellMar>
            <w:top w:w="0" w:type="dxa"/>
            <w:left w:w="108" w:type="dxa"/>
            <w:bottom w:w="0" w:type="dxa"/>
            <w:right w:w="108" w:type="dxa"/>
          </w:tblCellMar>
        </w:tblPrEx>
        <w:trPr>
          <w:trHeight w:val="340" w:hRule="atLeast"/>
          <w:jc w:val="center"/>
        </w:trPr>
        <w:tc>
          <w:tcPr>
            <w:tcW w:w="21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切口等级</w:t>
            </w:r>
          </w:p>
        </w:tc>
        <w:tc>
          <w:tcPr>
            <w:tcW w:w="20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VARCHAR2(1)</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零类</w:t>
            </w:r>
          </w:p>
        </w:tc>
      </w:tr>
      <w:tr>
        <w:tblPrEx>
          <w:tblCellMar>
            <w:top w:w="0" w:type="dxa"/>
            <w:left w:w="108" w:type="dxa"/>
            <w:bottom w:w="0" w:type="dxa"/>
            <w:right w:w="108" w:type="dxa"/>
          </w:tblCellMar>
        </w:tblPrEx>
        <w:trPr>
          <w:trHeight w:val="340" w:hRule="atLeast"/>
          <w:jc w:val="center"/>
        </w:trPr>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一类</w:t>
            </w:r>
          </w:p>
        </w:tc>
      </w:tr>
      <w:tr>
        <w:tblPrEx>
          <w:tblCellMar>
            <w:top w:w="0" w:type="dxa"/>
            <w:left w:w="108" w:type="dxa"/>
            <w:bottom w:w="0" w:type="dxa"/>
            <w:right w:w="108" w:type="dxa"/>
          </w:tblCellMar>
        </w:tblPrEx>
        <w:trPr>
          <w:trHeight w:val="340" w:hRule="atLeast"/>
          <w:jc w:val="center"/>
        </w:trPr>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二类</w:t>
            </w:r>
          </w:p>
        </w:tc>
      </w:tr>
      <w:tr>
        <w:tblPrEx>
          <w:tblCellMar>
            <w:top w:w="0" w:type="dxa"/>
            <w:left w:w="108" w:type="dxa"/>
            <w:bottom w:w="0" w:type="dxa"/>
            <w:right w:w="108" w:type="dxa"/>
          </w:tblCellMar>
        </w:tblPrEx>
        <w:trPr>
          <w:trHeight w:val="340" w:hRule="atLeast"/>
          <w:jc w:val="center"/>
        </w:trPr>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三类</w:t>
            </w:r>
          </w:p>
        </w:tc>
      </w:tr>
    </w:tbl>
    <w:p>
      <w:pPr>
        <w:pStyle w:val="4"/>
        <w:numPr>
          <w:ilvl w:val="0"/>
          <w:numId w:val="5"/>
        </w:numPr>
        <w:rPr>
          <w:sz w:val="21"/>
          <w:szCs w:val="21"/>
        </w:rPr>
      </w:pPr>
      <w:r>
        <w:rPr>
          <w:rFonts w:hint="eastAsia"/>
          <w:sz w:val="21"/>
          <w:szCs w:val="21"/>
        </w:rPr>
        <w:t>切口愈合等级</w:t>
      </w:r>
    </w:p>
    <w:tbl>
      <w:tblPr>
        <w:tblStyle w:val="17"/>
        <w:tblW w:w="9445" w:type="dxa"/>
        <w:jc w:val="center"/>
        <w:tblLayout w:type="fixed"/>
        <w:tblCellMar>
          <w:top w:w="0" w:type="dxa"/>
          <w:left w:w="108" w:type="dxa"/>
          <w:bottom w:w="0" w:type="dxa"/>
          <w:right w:w="108" w:type="dxa"/>
        </w:tblCellMar>
      </w:tblPr>
      <w:tblGrid>
        <w:gridCol w:w="2282"/>
        <w:gridCol w:w="2078"/>
        <w:gridCol w:w="1616"/>
        <w:gridCol w:w="3469"/>
      </w:tblGrid>
      <w:tr>
        <w:tblPrEx>
          <w:tblCellMar>
            <w:top w:w="0" w:type="dxa"/>
            <w:left w:w="108" w:type="dxa"/>
            <w:bottom w:w="0" w:type="dxa"/>
            <w:right w:w="108" w:type="dxa"/>
          </w:tblCellMar>
        </w:tblPrEx>
        <w:trPr>
          <w:trHeight w:val="340" w:hRule="atLeast"/>
          <w:jc w:val="center"/>
        </w:trPr>
        <w:tc>
          <w:tcPr>
            <w:tcW w:w="22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代码字段含义</w:t>
            </w:r>
          </w:p>
        </w:tc>
        <w:tc>
          <w:tcPr>
            <w:tcW w:w="2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字段类型</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代码值</w:t>
            </w:r>
          </w:p>
        </w:tc>
      </w:tr>
      <w:tr>
        <w:tblPrEx>
          <w:tblCellMar>
            <w:top w:w="0" w:type="dxa"/>
            <w:left w:w="108" w:type="dxa"/>
            <w:bottom w:w="0" w:type="dxa"/>
            <w:right w:w="108" w:type="dxa"/>
          </w:tblCellMar>
        </w:tblPrEx>
        <w:trPr>
          <w:trHeight w:val="340" w:hRule="atLeast"/>
          <w:jc w:val="center"/>
        </w:trPr>
        <w:tc>
          <w:tcPr>
            <w:tcW w:w="22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愈合等级</w:t>
            </w:r>
          </w:p>
        </w:tc>
        <w:tc>
          <w:tcPr>
            <w:tcW w:w="20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VARCHAR2(1)</w:t>
            </w:r>
          </w:p>
        </w:tc>
        <w:tc>
          <w:tcPr>
            <w:tcW w:w="1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w:t>
            </w:r>
          </w:p>
        </w:tc>
      </w:tr>
      <w:tr>
        <w:tblPrEx>
          <w:tblCellMar>
            <w:top w:w="0" w:type="dxa"/>
            <w:left w:w="108" w:type="dxa"/>
            <w:bottom w:w="0" w:type="dxa"/>
            <w:right w:w="108" w:type="dxa"/>
          </w:tblCellMar>
        </w:tblPrEx>
        <w:trPr>
          <w:trHeight w:val="340" w:hRule="atLeast"/>
          <w:jc w:val="center"/>
        </w:trPr>
        <w:tc>
          <w:tcPr>
            <w:tcW w:w="2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乙</w:t>
            </w:r>
          </w:p>
        </w:tc>
      </w:tr>
      <w:tr>
        <w:tblPrEx>
          <w:tblCellMar>
            <w:top w:w="0" w:type="dxa"/>
            <w:left w:w="108" w:type="dxa"/>
            <w:bottom w:w="0" w:type="dxa"/>
            <w:right w:w="108" w:type="dxa"/>
          </w:tblCellMar>
        </w:tblPrEx>
        <w:trPr>
          <w:trHeight w:val="340" w:hRule="atLeast"/>
          <w:jc w:val="center"/>
        </w:trPr>
        <w:tc>
          <w:tcPr>
            <w:tcW w:w="2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丙</w:t>
            </w:r>
          </w:p>
        </w:tc>
      </w:tr>
      <w:tr>
        <w:tblPrEx>
          <w:tblCellMar>
            <w:top w:w="0" w:type="dxa"/>
            <w:left w:w="108" w:type="dxa"/>
            <w:bottom w:w="0" w:type="dxa"/>
            <w:right w:w="108" w:type="dxa"/>
          </w:tblCellMar>
        </w:tblPrEx>
        <w:trPr>
          <w:trHeight w:val="340" w:hRule="atLeast"/>
          <w:jc w:val="center"/>
        </w:trPr>
        <w:tc>
          <w:tcPr>
            <w:tcW w:w="2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4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w:t>
            </w:r>
          </w:p>
        </w:tc>
      </w:tr>
    </w:tbl>
    <w:p>
      <w:pPr>
        <w:pStyle w:val="4"/>
        <w:numPr>
          <w:ilvl w:val="0"/>
          <w:numId w:val="5"/>
        </w:numPr>
        <w:rPr>
          <w:sz w:val="21"/>
          <w:szCs w:val="21"/>
        </w:rPr>
      </w:pPr>
      <w:r>
        <w:rPr>
          <w:rFonts w:hint="eastAsia"/>
          <w:sz w:val="21"/>
          <w:szCs w:val="21"/>
        </w:rPr>
        <w:t>手术切口类别</w:t>
      </w:r>
    </w:p>
    <w:tbl>
      <w:tblPr>
        <w:tblStyle w:val="17"/>
        <w:tblW w:w="9445" w:type="dxa"/>
        <w:jc w:val="center"/>
        <w:tblLayout w:type="fixed"/>
        <w:tblCellMar>
          <w:top w:w="0" w:type="dxa"/>
          <w:left w:w="108" w:type="dxa"/>
          <w:bottom w:w="0" w:type="dxa"/>
          <w:right w:w="108" w:type="dxa"/>
        </w:tblCellMar>
      </w:tblPr>
      <w:tblGrid>
        <w:gridCol w:w="1481"/>
        <w:gridCol w:w="1619"/>
        <w:gridCol w:w="1067"/>
        <w:gridCol w:w="2085"/>
        <w:gridCol w:w="3193"/>
      </w:tblGrid>
      <w:tr>
        <w:tblPrEx>
          <w:tblCellMar>
            <w:top w:w="0" w:type="dxa"/>
            <w:left w:w="108" w:type="dxa"/>
            <w:bottom w:w="0" w:type="dxa"/>
            <w:right w:w="108" w:type="dxa"/>
          </w:tblCellMar>
        </w:tblPrEx>
        <w:trPr>
          <w:trHeight w:val="340" w:hRule="atLeast"/>
          <w:jc w:val="center"/>
        </w:trPr>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代码字段含义</w:t>
            </w: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字段类型</w:t>
            </w:r>
          </w:p>
        </w:tc>
        <w:tc>
          <w:tcPr>
            <w:tcW w:w="10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w:t>
            </w:r>
          </w:p>
        </w:tc>
        <w:tc>
          <w:tcPr>
            <w:tcW w:w="20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代码值</w:t>
            </w:r>
          </w:p>
        </w:tc>
        <w:tc>
          <w:tcPr>
            <w:tcW w:w="3193" w:type="dxa"/>
            <w:tcBorders>
              <w:top w:val="single" w:color="auto" w:sz="4" w:space="0"/>
              <w:left w:val="nil"/>
              <w:bottom w:val="single" w:color="auto" w:sz="4" w:space="0"/>
              <w:right w:val="single" w:color="auto" w:sz="4" w:space="0"/>
            </w:tcBorders>
          </w:tcPr>
          <w:p>
            <w:pPr>
              <w:widowControl/>
              <w:jc w:val="center"/>
              <w:rPr>
                <w:rFonts w:ascii="宋体" w:hAnsi="宋体" w:cs="宋体"/>
                <w:b/>
                <w:color w:val="000000"/>
                <w:kern w:val="0"/>
                <w:szCs w:val="21"/>
              </w:rPr>
            </w:pPr>
            <w:r>
              <w:rPr>
                <w:rFonts w:hint="eastAsia" w:ascii="宋体" w:hAnsi="宋体" w:cs="宋体"/>
                <w:b/>
                <w:color w:val="000000"/>
                <w:kern w:val="0"/>
                <w:szCs w:val="21"/>
              </w:rPr>
              <w:t>说明</w:t>
            </w:r>
          </w:p>
        </w:tc>
      </w:tr>
      <w:tr>
        <w:tblPrEx>
          <w:tblCellMar>
            <w:top w:w="0" w:type="dxa"/>
            <w:left w:w="108" w:type="dxa"/>
            <w:bottom w:w="0" w:type="dxa"/>
            <w:right w:w="108" w:type="dxa"/>
          </w:tblCellMar>
        </w:tblPrEx>
        <w:trPr>
          <w:trHeight w:val="340" w:hRule="atLeast"/>
          <w:jc w:val="center"/>
        </w:trPr>
        <w:tc>
          <w:tcPr>
            <w:tcW w:w="14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color w:val="000000"/>
                <w:szCs w:val="21"/>
              </w:rPr>
              <w:t>手术切口类别代码</w:t>
            </w:r>
          </w:p>
        </w:tc>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VARCHAR2(2)</w:t>
            </w:r>
          </w:p>
        </w:tc>
        <w:tc>
          <w:tcPr>
            <w:tcW w:w="10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08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O类切口 </w:t>
            </w:r>
          </w:p>
        </w:tc>
        <w:tc>
          <w:tcPr>
            <w:tcW w:w="3193"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有手术，但体表无切口或腔镜手术切口 </w:t>
            </w:r>
          </w:p>
        </w:tc>
      </w:tr>
      <w:tr>
        <w:tblPrEx>
          <w:tblCellMar>
            <w:top w:w="0" w:type="dxa"/>
            <w:left w:w="108" w:type="dxa"/>
            <w:bottom w:w="0" w:type="dxa"/>
            <w:right w:w="108" w:type="dxa"/>
          </w:tblCellMar>
        </w:tblPrEx>
        <w:trPr>
          <w:trHeight w:val="340" w:hRule="atLeast"/>
          <w:jc w:val="center"/>
        </w:trPr>
        <w:tc>
          <w:tcPr>
            <w:tcW w:w="1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85"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I类切口 </w:t>
            </w:r>
          </w:p>
        </w:tc>
        <w:tc>
          <w:tcPr>
            <w:tcW w:w="3193"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无菌切口 </w:t>
            </w:r>
          </w:p>
        </w:tc>
      </w:tr>
      <w:tr>
        <w:tblPrEx>
          <w:tblCellMar>
            <w:top w:w="0" w:type="dxa"/>
            <w:left w:w="108" w:type="dxa"/>
            <w:bottom w:w="0" w:type="dxa"/>
            <w:right w:w="108" w:type="dxa"/>
          </w:tblCellMar>
        </w:tblPrEx>
        <w:trPr>
          <w:trHeight w:val="340" w:hRule="atLeast"/>
          <w:jc w:val="center"/>
        </w:trPr>
        <w:tc>
          <w:tcPr>
            <w:tcW w:w="1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085"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Ⅱ类切口 </w:t>
            </w:r>
          </w:p>
        </w:tc>
        <w:tc>
          <w:tcPr>
            <w:tcW w:w="3193"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沾染切口 </w:t>
            </w:r>
          </w:p>
        </w:tc>
      </w:tr>
      <w:tr>
        <w:tblPrEx>
          <w:tblCellMar>
            <w:top w:w="0" w:type="dxa"/>
            <w:left w:w="108" w:type="dxa"/>
            <w:bottom w:w="0" w:type="dxa"/>
            <w:right w:w="108" w:type="dxa"/>
          </w:tblCellMar>
        </w:tblPrEx>
        <w:trPr>
          <w:trHeight w:val="340" w:hRule="atLeast"/>
          <w:jc w:val="center"/>
        </w:trPr>
        <w:tc>
          <w:tcPr>
            <w:tcW w:w="1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085"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Ⅲ类切口 </w:t>
            </w:r>
          </w:p>
        </w:tc>
        <w:tc>
          <w:tcPr>
            <w:tcW w:w="3193"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color w:val="000000"/>
                <w:szCs w:val="21"/>
              </w:rPr>
              <w:t xml:space="preserve">感染切口 </w:t>
            </w:r>
          </w:p>
        </w:tc>
      </w:tr>
    </w:tbl>
    <w:p>
      <w:pPr>
        <w:rPr>
          <w:szCs w:val="21"/>
        </w:rPr>
      </w:pPr>
    </w:p>
    <w:p>
      <w:pPr>
        <w:widowControl/>
        <w:jc w:val="left"/>
        <w:rPr>
          <w:rFonts w:cs="仿宋" w:asciiTheme="majorEastAsia" w:hAnsiTheme="majorEastAsia" w:eastAsiaTheme="majorEastAsia"/>
          <w:b/>
          <w:bCs/>
          <w:spacing w:val="15"/>
          <w:kern w:val="0"/>
          <w:sz w:val="30"/>
          <w:szCs w:val="30"/>
        </w:rPr>
      </w:pPr>
      <w:r>
        <w:rPr>
          <w:rFonts w:cs="仿宋" w:asciiTheme="majorEastAsia" w:hAnsiTheme="majorEastAsia" w:eastAsiaTheme="majorEastAsia"/>
          <w:b/>
          <w:bCs/>
          <w:spacing w:val="15"/>
          <w:sz w:val="30"/>
          <w:szCs w:val="30"/>
        </w:rPr>
        <w:br w:type="page"/>
      </w:r>
    </w:p>
    <w:p>
      <w:pPr>
        <w:pStyle w:val="7"/>
        <w:spacing w:line="360" w:lineRule="auto"/>
        <w:ind w:firstLine="0"/>
        <w:jc w:val="left"/>
        <w:rPr>
          <w:rFonts w:ascii="仿宋" w:hAnsi="仿宋" w:eastAsia="仿宋" w:cs="仿宋"/>
          <w:b/>
          <w:bCs/>
          <w:spacing w:val="15"/>
          <w:sz w:val="30"/>
          <w:szCs w:val="30"/>
        </w:rPr>
      </w:pPr>
      <w:r>
        <w:rPr>
          <w:rFonts w:hint="eastAsia" w:cs="仿宋" w:asciiTheme="majorEastAsia" w:hAnsiTheme="majorEastAsia" w:eastAsiaTheme="majorEastAsia"/>
          <w:b/>
          <w:bCs/>
          <w:spacing w:val="15"/>
          <w:sz w:val="30"/>
          <w:szCs w:val="30"/>
        </w:rPr>
        <w:t>附件2：</w:t>
      </w:r>
    </w:p>
    <w:p>
      <w:pPr>
        <w:spacing w:line="360" w:lineRule="auto"/>
        <w:ind w:right="-23"/>
        <w:jc w:val="center"/>
        <w:rPr>
          <w:b/>
          <w:position w:val="-3"/>
          <w:sz w:val="32"/>
          <w:szCs w:val="32"/>
        </w:rPr>
      </w:pPr>
      <w:r>
        <w:rPr>
          <w:rFonts w:hint="eastAsia"/>
          <w:b/>
          <w:position w:val="-3"/>
          <w:sz w:val="32"/>
          <w:szCs w:val="32"/>
        </w:rPr>
        <w:t>（一）法定代表人资格证明</w:t>
      </w:r>
    </w:p>
    <w:p>
      <w:pPr>
        <w:pStyle w:val="8"/>
        <w:spacing w:line="432" w:lineRule="auto"/>
        <w:ind w:firstLine="680" w:firstLineChars="200"/>
        <w:contextualSpacing/>
        <w:rPr>
          <w:sz w:val="34"/>
        </w:rPr>
      </w:pPr>
    </w:p>
    <w:p>
      <w:pPr>
        <w:pStyle w:val="8"/>
        <w:tabs>
          <w:tab w:val="left" w:pos="4605"/>
        </w:tabs>
        <w:spacing w:line="360" w:lineRule="auto"/>
        <w:ind w:firstLine="420" w:firstLineChars="200"/>
        <w:contextualSpacing/>
      </w:pPr>
      <w:r>
        <w:rPr>
          <w:rFonts w:hint="eastAsia"/>
        </w:rPr>
        <w:t>本人姓名：</w:t>
      </w:r>
      <w:r>
        <w:rPr>
          <w:rFonts w:hint="eastAsia"/>
          <w:u w:val="single"/>
        </w:rPr>
        <w:t xml:space="preserve">     </w:t>
      </w:r>
      <w:r>
        <w:rPr>
          <w:rFonts w:hint="eastAsia"/>
        </w:rPr>
        <w:t>，身份证号：</w:t>
      </w:r>
      <w:r>
        <w:rPr>
          <w:rFonts w:hint="eastAsia"/>
          <w:u w:val="single"/>
        </w:rPr>
        <w:t xml:space="preserve">        </w:t>
      </w:r>
      <w:r>
        <w:rPr>
          <w:rFonts w:hint="eastAsia"/>
        </w:rPr>
        <w:t>，系</w:t>
      </w:r>
      <w:r>
        <w:rPr>
          <w:rFonts w:hint="eastAsia"/>
          <w:u w:val="single"/>
        </w:rPr>
        <w:t xml:space="preserve">  （投标供应商名称）     </w:t>
      </w:r>
      <w:r>
        <w:rPr>
          <w:rFonts w:hint="eastAsia"/>
        </w:rPr>
        <w:t>的法定代表人。</w:t>
      </w:r>
    </w:p>
    <w:p>
      <w:pPr>
        <w:pStyle w:val="8"/>
        <w:spacing w:line="360" w:lineRule="auto"/>
        <w:ind w:firstLine="420" w:firstLineChars="200"/>
        <w:contextualSpacing/>
      </w:pPr>
      <w:r>
        <w:rPr>
          <w:rFonts w:hint="eastAsia"/>
        </w:rPr>
        <w:t>特此证明。</w:t>
      </w:r>
    </w:p>
    <w:p>
      <w:pPr>
        <w:pStyle w:val="8"/>
        <w:spacing w:line="360" w:lineRule="auto"/>
        <w:ind w:firstLine="420" w:firstLineChars="200"/>
        <w:contextualSpacing/>
      </w:pPr>
    </w:p>
    <w:p>
      <w:pPr>
        <w:spacing w:line="360" w:lineRule="auto"/>
        <w:contextualSpacing/>
        <w:rPr>
          <w:sz w:val="24"/>
          <w:szCs w:val="24"/>
        </w:rPr>
      </w:pPr>
      <w:r>
        <w:rPr>
          <w:rFonts w:hint="eastAsia"/>
          <w:sz w:val="24"/>
          <w:szCs w:val="24"/>
        </w:rPr>
        <w:t>附：法定代表人身份证复印件（正反双面）</w:t>
      </w:r>
    </w:p>
    <w:tbl>
      <w:tblPr>
        <w:tblStyle w:val="17"/>
        <w:tblpPr w:leftFromText="180" w:rightFromText="180" w:vertAnchor="text" w:horzAnchor="margin" w:tblpXSpec="center" w:tblpY="346"/>
        <w:tblW w:w="4361"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361"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pStyle w:val="8"/>
        <w:spacing w:line="360" w:lineRule="auto"/>
        <w:ind w:firstLine="560" w:firstLineChars="200"/>
        <w:contextualSpacing/>
        <w:rPr>
          <w:sz w:val="28"/>
          <w:szCs w:val="28"/>
        </w:rPr>
      </w:pPr>
    </w:p>
    <w:p>
      <w:pPr>
        <w:spacing w:line="360" w:lineRule="auto"/>
        <w:ind w:right="420"/>
        <w:rPr>
          <w:rFonts w:ascii="宋体" w:hAnsi="宋体" w:cs="宋体"/>
          <w:kern w:val="0"/>
          <w:sz w:val="28"/>
          <w:szCs w:val="28"/>
          <w:lang w:val="zh-CN" w:bidi="zh-CN"/>
        </w:rPr>
      </w:pPr>
    </w:p>
    <w:p>
      <w:pPr>
        <w:spacing w:line="360" w:lineRule="auto"/>
        <w:ind w:right="420"/>
        <w:rPr>
          <w:rFonts w:ascii="宋体" w:hAnsi="宋体" w:cs="宋体"/>
          <w:kern w:val="0"/>
          <w:sz w:val="28"/>
          <w:szCs w:val="28"/>
          <w:lang w:val="zh-CN" w:bidi="zh-CN"/>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tbl>
      <w:tblPr>
        <w:tblStyle w:val="17"/>
        <w:tblpPr w:leftFromText="180" w:rightFromText="180" w:vertAnchor="text" w:horzAnchor="margin" w:tblpXSpec="center" w:tblpY="346"/>
        <w:tblW w:w="455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5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552"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u w:val="single"/>
        </w:rPr>
      </w:pPr>
      <w:r>
        <w:rPr>
          <w:rFonts w:hint="eastAsia" w:ascii="宋体" w:hAnsi="宋体"/>
          <w:sz w:val="24"/>
          <w:szCs w:val="24"/>
        </w:rPr>
        <w:t xml:space="preserve">法定代表人签字: </w:t>
      </w:r>
    </w:p>
    <w:p>
      <w:pPr>
        <w:pStyle w:val="8"/>
        <w:tabs>
          <w:tab w:val="left" w:pos="3655"/>
          <w:tab w:val="left" w:pos="6345"/>
        </w:tabs>
        <w:spacing w:line="360" w:lineRule="auto"/>
        <w:ind w:right="480" w:firstLine="4410" w:firstLineChars="2100"/>
        <w:contextualSpacing/>
      </w:pPr>
      <w:r>
        <w:rPr>
          <w:rFonts w:hint="eastAsia"/>
        </w:rPr>
        <w:t>投标供应商：（盖章）</w:t>
      </w:r>
    </w:p>
    <w:p>
      <w:pPr>
        <w:pStyle w:val="8"/>
        <w:tabs>
          <w:tab w:val="left" w:pos="5625"/>
          <w:tab w:val="left" w:pos="6585"/>
          <w:tab w:val="left" w:pos="7240"/>
        </w:tabs>
        <w:spacing w:line="360" w:lineRule="auto"/>
        <w:ind w:firstLine="420" w:firstLineChars="200"/>
        <w:contextualSpacing/>
        <w:jc w:val="center"/>
      </w:pPr>
      <w:r>
        <w:rPr>
          <w:rFonts w:hint="eastAsia"/>
        </w:rPr>
        <w:t xml:space="preserve">                     日期:    年  月  日</w:t>
      </w:r>
    </w:p>
    <w:p>
      <w:pPr>
        <w:spacing w:line="360" w:lineRule="auto"/>
        <w:ind w:right="-23"/>
        <w:jc w:val="center"/>
        <w:rPr>
          <w:b/>
          <w:position w:val="-3"/>
          <w:sz w:val="32"/>
          <w:szCs w:val="32"/>
        </w:rPr>
      </w:pPr>
      <w:r>
        <w:rPr>
          <w:sz w:val="28"/>
          <w:szCs w:val="28"/>
        </w:rPr>
        <w:br w:type="page"/>
      </w:r>
      <w:r>
        <w:rPr>
          <w:rFonts w:hint="eastAsia"/>
          <w:b/>
          <w:position w:val="-3"/>
          <w:sz w:val="32"/>
          <w:szCs w:val="32"/>
        </w:rPr>
        <w:t>（二）法定代表人授权书</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本授权书声明:兹</w:t>
      </w:r>
      <w:r>
        <w:rPr>
          <w:rFonts w:hint="eastAsia" w:ascii="宋体" w:hAnsi="宋体"/>
          <w:u w:val="single"/>
        </w:rPr>
        <w:t>（姓名）</w:t>
      </w:r>
      <w:r>
        <w:rPr>
          <w:rFonts w:hint="eastAsia" w:ascii="宋体" w:hAnsi="宋体"/>
        </w:rPr>
        <w:t>系</w:t>
      </w:r>
      <w:r>
        <w:rPr>
          <w:rFonts w:hint="eastAsia" w:ascii="宋体" w:hAnsi="宋体"/>
          <w:u w:val="single"/>
        </w:rPr>
        <w:t xml:space="preserve"> (投标供应商名称) </w:t>
      </w:r>
      <w:r>
        <w:rPr>
          <w:rFonts w:hint="eastAsia" w:ascii="宋体" w:hAnsi="宋体"/>
        </w:rPr>
        <w:t>的法定代表人，现授权</w:t>
      </w:r>
      <w:r>
        <w:rPr>
          <w:rFonts w:hint="eastAsia" w:ascii="宋体" w:hAnsi="宋体"/>
          <w:u w:val="single"/>
        </w:rPr>
        <w:t xml:space="preserve">(授权代表姓名) </w:t>
      </w:r>
      <w:r>
        <w:rPr>
          <w:rFonts w:hint="eastAsia" w:ascii="宋体" w:hAnsi="宋体"/>
        </w:rPr>
        <w:t>为我方就</w:t>
      </w:r>
      <w:r>
        <w:rPr>
          <w:rFonts w:hint="eastAsia" w:ascii="宋体" w:hAnsi="宋体"/>
          <w:u w:val="single"/>
        </w:rPr>
        <w:t xml:space="preserve">  （项目编号及项目名称）   </w:t>
      </w:r>
      <w:r>
        <w:rPr>
          <w:rFonts w:hint="eastAsia" w:ascii="宋体" w:hAnsi="宋体"/>
        </w:rPr>
        <w:t>项目的询价采购活动的合法代理人，以本公司名义全权处理一切与该项目有关的事务均予以承认。</w:t>
      </w:r>
    </w:p>
    <w:p>
      <w:pPr>
        <w:spacing w:line="360" w:lineRule="auto"/>
        <w:ind w:firstLine="420" w:firstLineChars="200"/>
        <w:rPr>
          <w:rFonts w:ascii="宋体" w:hAnsi="宋体"/>
        </w:rPr>
      </w:pPr>
      <w:r>
        <w:rPr>
          <w:rFonts w:hint="eastAsia" w:ascii="宋体" w:hAnsi="宋体"/>
        </w:rPr>
        <w:t>本授权书于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日签字或盖章生效，有效期至</w:t>
      </w:r>
      <w:r>
        <w:rPr>
          <w:rFonts w:hint="eastAsia" w:ascii="宋体" w:hAnsi="宋体"/>
          <w:u w:val="single"/>
        </w:rPr>
        <w:t xml:space="preserve">      </w:t>
      </w:r>
      <w:r>
        <w:rPr>
          <w:rFonts w:hint="eastAsia" w:ascii="宋体" w:hAnsi="宋体"/>
        </w:rPr>
        <w:t>结束。</w:t>
      </w:r>
    </w:p>
    <w:p>
      <w:pPr>
        <w:spacing w:line="360" w:lineRule="auto"/>
        <w:ind w:firstLine="420" w:firstLineChars="200"/>
        <w:rPr>
          <w:rFonts w:ascii="宋体" w:hAnsi="宋体"/>
        </w:rPr>
      </w:pPr>
      <w:r>
        <w:rPr>
          <w:rFonts w:hint="eastAsia" w:ascii="宋体" w:hAnsi="宋体"/>
        </w:rPr>
        <w:t>特此声明。</w:t>
      </w:r>
    </w:p>
    <w:p>
      <w:pPr>
        <w:spacing w:line="360" w:lineRule="auto"/>
        <w:ind w:firstLine="420" w:firstLineChars="200"/>
        <w:rPr>
          <w:rFonts w:ascii="宋体" w:hAnsi="宋体"/>
        </w:rPr>
      </w:pPr>
    </w:p>
    <w:p>
      <w:pPr>
        <w:spacing w:line="360" w:lineRule="auto"/>
        <w:ind w:firstLine="420" w:firstLineChars="200"/>
        <w:rPr>
          <w:rFonts w:ascii="宋体" w:hAnsi="宋体"/>
          <w:u w:val="single"/>
        </w:rPr>
      </w:pPr>
      <w:r>
        <w:rPr>
          <w:rFonts w:hint="eastAsia" w:ascii="宋体" w:hAnsi="宋体"/>
        </w:rPr>
        <w:t>法定代表人签字：</w:t>
      </w:r>
    </w:p>
    <w:p>
      <w:pPr>
        <w:spacing w:line="360" w:lineRule="auto"/>
        <w:ind w:firstLine="420" w:firstLineChars="200"/>
        <w:rPr>
          <w:rFonts w:ascii="宋体" w:hAnsi="宋体"/>
          <w:u w:val="single"/>
        </w:rPr>
      </w:pPr>
      <w:r>
        <w:rPr>
          <w:rFonts w:hint="eastAsia" w:ascii="宋体" w:hAnsi="宋体"/>
        </w:rPr>
        <w:t>法定代表人身份证号：</w:t>
      </w:r>
    </w:p>
    <w:p>
      <w:pPr>
        <w:spacing w:line="360" w:lineRule="auto"/>
        <w:ind w:firstLine="420" w:firstLineChars="200"/>
        <w:rPr>
          <w:rFonts w:ascii="宋体" w:hAnsi="宋体"/>
          <w:u w:val="single"/>
        </w:rPr>
      </w:pPr>
      <w:r>
        <w:rPr>
          <w:rFonts w:hint="eastAsia" w:ascii="宋体" w:hAnsi="宋体"/>
        </w:rPr>
        <w:t>授权代表签字：</w:t>
      </w:r>
    </w:p>
    <w:p>
      <w:pPr>
        <w:spacing w:line="360" w:lineRule="auto"/>
        <w:ind w:firstLine="420" w:firstLineChars="200"/>
        <w:rPr>
          <w:rFonts w:ascii="宋体" w:hAnsi="宋体"/>
          <w:u w:val="single"/>
        </w:rPr>
      </w:pPr>
      <w:r>
        <w:rPr>
          <w:rFonts w:hint="eastAsia" w:ascii="宋体" w:hAnsi="宋体"/>
        </w:rPr>
        <w:t>授权代表人身份证号：</w:t>
      </w:r>
    </w:p>
    <w:p>
      <w:pPr>
        <w:pStyle w:val="10"/>
        <w:spacing w:line="360" w:lineRule="auto"/>
        <w:ind w:left="5250" w:firstLine="420" w:firstLineChars="200"/>
        <w:rPr>
          <w:rFonts w:ascii="宋体" w:hAnsi="宋体"/>
          <w:sz w:val="21"/>
          <w:szCs w:val="21"/>
        </w:rPr>
      </w:pPr>
    </w:p>
    <w:p>
      <w:pPr>
        <w:spacing w:line="360" w:lineRule="auto"/>
        <w:ind w:right="420" w:firstLine="5145" w:firstLineChars="2450"/>
        <w:rPr>
          <w:rFonts w:ascii="宋体" w:hAnsi="宋体"/>
          <w:u w:val="single"/>
        </w:rPr>
      </w:pPr>
      <w:r>
        <w:rPr>
          <w:rFonts w:hint="eastAsia" w:ascii="宋体" w:hAnsi="宋体"/>
        </w:rPr>
        <w:t>投标供应商名称(公章):</w:t>
      </w:r>
    </w:p>
    <w:p>
      <w:pPr>
        <w:wordWrap w:val="0"/>
        <w:spacing w:line="360" w:lineRule="auto"/>
        <w:ind w:firstLine="420" w:firstLineChars="200"/>
        <w:jc w:val="right"/>
        <w:rPr>
          <w:rFonts w:ascii="宋体" w:hAnsi="宋体"/>
          <w:u w:val="single"/>
        </w:rPr>
      </w:pPr>
      <w:r>
        <w:rPr>
          <w:rFonts w:hint="eastAsia" w:ascii="宋体" w:hAnsi="宋体"/>
        </w:rPr>
        <w:t xml:space="preserve">日期:     </w:t>
      </w:r>
      <w:r>
        <w:rPr>
          <w:rFonts w:hint="eastAsia"/>
        </w:rPr>
        <w:t>年   月   日</w:t>
      </w:r>
    </w:p>
    <w:p>
      <w:pPr>
        <w:spacing w:line="360" w:lineRule="auto"/>
        <w:ind w:firstLine="420" w:firstLineChars="200"/>
        <w:rPr>
          <w:rFonts w:ascii="宋体" w:hAnsi="宋体"/>
        </w:rPr>
      </w:pPr>
      <w:r>
        <w:rPr>
          <w:rFonts w:hint="eastAsia" w:ascii="宋体" w:hAnsi="宋体"/>
        </w:rPr>
        <w:t>附：法定代表人及授权代表身份证复印件（正反双面）</w:t>
      </w:r>
    </w:p>
    <w:p>
      <w:pPr>
        <w:spacing w:line="360" w:lineRule="auto"/>
        <w:rPr>
          <w:rFonts w:ascii="宋体" w:hAnsi="宋体"/>
        </w:rPr>
      </w:pPr>
    </w:p>
    <w:tbl>
      <w:tblPr>
        <w:tblStyle w:val="17"/>
        <w:tblpPr w:leftFromText="180" w:rightFromText="180" w:vertAnchor="text" w:horzAnchor="margin" w:tblpY="-42"/>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tbl>
      <w:tblPr>
        <w:tblStyle w:val="17"/>
        <w:tblpPr w:leftFromText="180" w:rightFromText="180" w:vertAnchor="text" w:horzAnchor="margin" w:tblpXSpec="right" w:tblpY="-60"/>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pStyle w:val="7"/>
        <w:spacing w:line="360" w:lineRule="auto"/>
        <w:ind w:firstLine="0"/>
        <w:jc w:val="left"/>
        <w:rPr>
          <w:rFonts w:cs="仿宋" w:asciiTheme="majorEastAsia" w:hAnsiTheme="majorEastAsia" w:eastAsiaTheme="majorEastAsia"/>
          <w:b/>
          <w:bCs/>
          <w:spacing w:val="15"/>
          <w:sz w:val="30"/>
          <w:szCs w:val="30"/>
        </w:rPr>
      </w:pPr>
    </w:p>
    <w:tbl>
      <w:tblPr>
        <w:tblStyle w:val="17"/>
        <w:tblpPr w:leftFromText="180" w:rightFromText="180" w:vertAnchor="text" w:horzAnchor="margin" w:tblpY="2053"/>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tbl>
      <w:tblPr>
        <w:tblStyle w:val="17"/>
        <w:tblpPr w:leftFromText="180" w:rightFromText="180" w:vertAnchor="text" w:horzAnchor="margin" w:tblpXSpec="right" w:tblpY="2066"/>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widowControl/>
        <w:jc w:val="left"/>
        <w:rPr>
          <w:rFonts w:cs="仿宋" w:asciiTheme="majorEastAsia" w:hAnsiTheme="majorEastAsia" w:eastAsiaTheme="majorEastAsia"/>
          <w:b/>
          <w:bCs/>
          <w:spacing w:val="15"/>
          <w:kern w:val="0"/>
          <w:sz w:val="30"/>
          <w:szCs w:val="30"/>
        </w:rPr>
      </w:pPr>
      <w:r>
        <w:rPr>
          <w:rFonts w:cs="仿宋" w:asciiTheme="majorEastAsia" w:hAnsiTheme="majorEastAsia" w:eastAsiaTheme="majorEastAsia"/>
          <w:b/>
          <w:bCs/>
          <w:spacing w:val="15"/>
          <w:sz w:val="30"/>
          <w:szCs w:val="30"/>
        </w:rPr>
        <w:br w:type="page"/>
      </w:r>
    </w:p>
    <w:p>
      <w:pPr>
        <w:pStyle w:val="7"/>
        <w:spacing w:line="360" w:lineRule="auto"/>
        <w:ind w:firstLine="0"/>
        <w:jc w:val="left"/>
        <w:rPr>
          <w:rFonts w:cs="仿宋" w:asciiTheme="majorEastAsia" w:hAnsiTheme="majorEastAsia" w:eastAsiaTheme="majorEastAsia"/>
          <w:b/>
          <w:bCs/>
          <w:spacing w:val="15"/>
          <w:sz w:val="30"/>
          <w:szCs w:val="30"/>
        </w:rPr>
      </w:pPr>
      <w:r>
        <w:rPr>
          <w:rFonts w:hint="eastAsia" w:cs="仿宋" w:asciiTheme="majorEastAsia" w:hAnsiTheme="majorEastAsia" w:eastAsiaTheme="majorEastAsia"/>
          <w:b/>
          <w:bCs/>
          <w:spacing w:val="15"/>
          <w:sz w:val="30"/>
          <w:szCs w:val="30"/>
        </w:rPr>
        <w:t>附件3：</w:t>
      </w:r>
    </w:p>
    <w:p>
      <w:pPr>
        <w:pStyle w:val="7"/>
        <w:spacing w:line="360" w:lineRule="auto"/>
        <w:ind w:firstLine="0"/>
        <w:jc w:val="center"/>
        <w:rPr>
          <w:rFonts w:ascii="宋体"/>
          <w:b/>
          <w:kern w:val="44"/>
          <w:sz w:val="36"/>
          <w:szCs w:val="36"/>
        </w:rPr>
      </w:pPr>
      <w:r>
        <w:rPr>
          <w:rFonts w:hint="eastAsia" w:ascii="宋体" w:hAnsi="宋体"/>
          <w:b/>
          <w:kern w:val="44"/>
          <w:sz w:val="36"/>
          <w:szCs w:val="36"/>
        </w:rPr>
        <w:t>承诺书（格式）</w:t>
      </w:r>
    </w:p>
    <w:p>
      <w:pPr>
        <w:pStyle w:val="7"/>
        <w:ind w:firstLine="0"/>
        <w:jc w:val="center"/>
        <w:rPr>
          <w:rFonts w:ascii="宋体"/>
          <w:b/>
          <w:kern w:val="44"/>
          <w:sz w:val="24"/>
          <w:szCs w:val="24"/>
        </w:rPr>
      </w:pPr>
    </w:p>
    <w:p>
      <w:pPr>
        <w:pStyle w:val="7"/>
        <w:spacing w:line="360" w:lineRule="auto"/>
        <w:ind w:firstLine="480" w:firstLineChars="200"/>
        <w:rPr>
          <w:rFonts w:ascii="宋体"/>
          <w:kern w:val="44"/>
          <w:sz w:val="24"/>
          <w:szCs w:val="24"/>
        </w:rPr>
      </w:pPr>
      <w:r>
        <w:rPr>
          <w:rFonts w:hint="eastAsia" w:ascii="宋体" w:hAnsi="宋体"/>
          <w:kern w:val="44"/>
          <w:sz w:val="24"/>
          <w:szCs w:val="24"/>
        </w:rPr>
        <w:t>我单位在参加</w:t>
      </w:r>
      <w:r>
        <w:rPr>
          <w:rFonts w:hint="eastAsia" w:ascii="宋体" w:hAnsi="宋体"/>
          <w:kern w:val="44"/>
          <w:sz w:val="24"/>
          <w:szCs w:val="24"/>
          <w:u w:val="single"/>
        </w:rPr>
        <w:t>（项目编号及项目名称）</w:t>
      </w:r>
      <w:r>
        <w:rPr>
          <w:rFonts w:hint="eastAsia" w:ascii="宋体" w:hAnsi="宋体"/>
          <w:kern w:val="44"/>
          <w:sz w:val="24"/>
          <w:szCs w:val="24"/>
        </w:rPr>
        <w:t>的采购活动中，郑重承诺如下：</w:t>
      </w:r>
    </w:p>
    <w:p>
      <w:pPr>
        <w:pStyle w:val="7"/>
        <w:spacing w:line="360" w:lineRule="auto"/>
        <w:ind w:firstLine="480" w:firstLineChars="200"/>
        <w:rPr>
          <w:rFonts w:ascii="宋体" w:hAnsi="宋体"/>
          <w:kern w:val="44"/>
          <w:sz w:val="24"/>
          <w:szCs w:val="24"/>
        </w:rPr>
      </w:pPr>
      <w:r>
        <w:rPr>
          <w:rFonts w:hint="eastAsia" w:ascii="宋体" w:hAnsi="宋体"/>
          <w:kern w:val="44"/>
          <w:sz w:val="24"/>
          <w:szCs w:val="24"/>
        </w:rPr>
        <w:t>1、本次采购活动中我单位申报的所有资料都是真实、准确完整的，不存在虚假响应。</w:t>
      </w:r>
    </w:p>
    <w:p>
      <w:pPr>
        <w:pStyle w:val="7"/>
        <w:spacing w:line="360" w:lineRule="auto"/>
        <w:ind w:firstLine="480" w:firstLineChars="200"/>
        <w:rPr>
          <w:rFonts w:ascii="宋体" w:hAnsi="宋体"/>
          <w:kern w:val="44"/>
          <w:sz w:val="24"/>
          <w:szCs w:val="24"/>
        </w:rPr>
      </w:pPr>
      <w:r>
        <w:rPr>
          <w:rFonts w:hint="eastAsia" w:ascii="宋体" w:hAnsi="宋体"/>
          <w:kern w:val="44"/>
          <w:sz w:val="24"/>
          <w:szCs w:val="24"/>
        </w:rPr>
        <w:t>2、本次采购活动中我单位所提供的技术要求和服务均满足采购人要求，且所提供的服务均为真实有效的。</w:t>
      </w:r>
    </w:p>
    <w:p>
      <w:pPr>
        <w:pStyle w:val="7"/>
        <w:spacing w:line="360" w:lineRule="auto"/>
        <w:ind w:firstLine="480" w:firstLineChars="200"/>
        <w:rPr>
          <w:rFonts w:ascii="宋体"/>
          <w:kern w:val="44"/>
          <w:sz w:val="24"/>
          <w:szCs w:val="24"/>
        </w:rPr>
      </w:pPr>
      <w:r>
        <w:rPr>
          <w:rFonts w:hint="eastAsia" w:ascii="宋体" w:hAnsi="宋体"/>
          <w:kern w:val="44"/>
          <w:sz w:val="24"/>
          <w:szCs w:val="24"/>
        </w:rPr>
        <w:t>如违反以上承诺，我单位同意自动放弃中标资格，承担一切法律责任并接受相关监督管理部门依法作出的处罚。</w:t>
      </w:r>
    </w:p>
    <w:p>
      <w:pPr>
        <w:pStyle w:val="7"/>
        <w:spacing w:line="360" w:lineRule="auto"/>
        <w:ind w:firstLine="480" w:firstLineChars="200"/>
        <w:rPr>
          <w:rFonts w:ascii="宋体"/>
          <w:kern w:val="44"/>
          <w:sz w:val="24"/>
          <w:szCs w:val="24"/>
        </w:rPr>
      </w:pPr>
    </w:p>
    <w:p>
      <w:pPr>
        <w:pStyle w:val="7"/>
        <w:spacing w:line="360" w:lineRule="auto"/>
        <w:ind w:right="480" w:firstLine="480" w:firstLineChars="200"/>
        <w:jc w:val="center"/>
        <w:rPr>
          <w:rFonts w:ascii="宋体"/>
          <w:kern w:val="44"/>
          <w:sz w:val="24"/>
          <w:szCs w:val="24"/>
        </w:rPr>
      </w:pPr>
    </w:p>
    <w:p>
      <w:pPr>
        <w:pStyle w:val="7"/>
        <w:spacing w:line="360" w:lineRule="auto"/>
        <w:ind w:right="480" w:firstLine="480" w:firstLineChars="200"/>
        <w:jc w:val="center"/>
        <w:rPr>
          <w:rFonts w:ascii="宋体"/>
          <w:kern w:val="44"/>
          <w:sz w:val="24"/>
          <w:szCs w:val="24"/>
        </w:rPr>
      </w:pPr>
    </w:p>
    <w:p>
      <w:pPr>
        <w:pStyle w:val="7"/>
        <w:spacing w:line="360" w:lineRule="auto"/>
        <w:ind w:right="480" w:firstLine="480" w:firstLineChars="200"/>
        <w:jc w:val="center"/>
        <w:rPr>
          <w:rFonts w:ascii="宋体"/>
          <w:kern w:val="44"/>
          <w:sz w:val="24"/>
          <w:szCs w:val="24"/>
        </w:rPr>
      </w:pPr>
      <w:r>
        <w:rPr>
          <w:rFonts w:hint="eastAsia" w:ascii="宋体" w:hAnsi="宋体"/>
          <w:kern w:val="44"/>
          <w:sz w:val="24"/>
          <w:szCs w:val="24"/>
        </w:rPr>
        <w:t xml:space="preserve">                       投标人名称：（盖章）</w:t>
      </w:r>
    </w:p>
    <w:p>
      <w:pPr>
        <w:pStyle w:val="7"/>
        <w:wordWrap w:val="0"/>
        <w:spacing w:line="360" w:lineRule="auto"/>
        <w:ind w:right="-52" w:firstLine="480" w:firstLineChars="200"/>
        <w:jc w:val="right"/>
        <w:rPr>
          <w:rFonts w:ascii="宋体"/>
          <w:kern w:val="44"/>
          <w:sz w:val="24"/>
          <w:szCs w:val="24"/>
        </w:rPr>
      </w:pPr>
      <w:r>
        <w:rPr>
          <w:rFonts w:hint="eastAsia" w:ascii="宋体" w:hAnsi="宋体"/>
          <w:kern w:val="44"/>
          <w:sz w:val="24"/>
          <w:szCs w:val="24"/>
        </w:rPr>
        <w:t>法定代表人（或授权代表）：（签字）</w:t>
      </w:r>
    </w:p>
    <w:p>
      <w:pPr>
        <w:pStyle w:val="7"/>
        <w:spacing w:line="360" w:lineRule="auto"/>
        <w:ind w:right="480" w:firstLine="4500" w:firstLineChars="1875"/>
        <w:rPr>
          <w:rFonts w:ascii="宋体"/>
          <w:kern w:val="44"/>
          <w:sz w:val="24"/>
          <w:szCs w:val="24"/>
          <w:u w:val="single"/>
        </w:rPr>
      </w:pPr>
      <w:r>
        <w:rPr>
          <w:rFonts w:hint="eastAsia" w:ascii="宋体" w:hAnsi="宋体"/>
          <w:kern w:val="44"/>
          <w:sz w:val="24"/>
          <w:szCs w:val="24"/>
        </w:rPr>
        <w:t>日期：      年    月    日</w:t>
      </w:r>
    </w:p>
    <w:p>
      <w:pPr>
        <w:widowControl/>
        <w:jc w:val="left"/>
        <w:rPr>
          <w:rFonts w:cs="Arial" w:asciiTheme="minorEastAsia" w:hAnsiTheme="minorEastAsia"/>
          <w:b/>
          <w:sz w:val="30"/>
          <w:szCs w:val="30"/>
        </w:rPr>
      </w:pPr>
      <w:r>
        <w:rPr>
          <w:rFonts w:cs="Arial" w:asciiTheme="minorEastAsia" w:hAnsiTheme="minorEastAsia"/>
          <w:b/>
          <w:sz w:val="30"/>
          <w:szCs w:val="30"/>
        </w:rPr>
        <w:br w:type="page"/>
      </w:r>
    </w:p>
    <w:p>
      <w:pPr>
        <w:pStyle w:val="7"/>
        <w:spacing w:line="360" w:lineRule="auto"/>
        <w:ind w:firstLine="0"/>
        <w:jc w:val="left"/>
        <w:rPr>
          <w:rFonts w:cs="仿宋" w:asciiTheme="majorEastAsia" w:hAnsiTheme="majorEastAsia" w:eastAsiaTheme="majorEastAsia"/>
          <w:b/>
          <w:bCs/>
          <w:spacing w:val="15"/>
          <w:sz w:val="30"/>
          <w:szCs w:val="30"/>
        </w:rPr>
      </w:pPr>
      <w:r>
        <w:rPr>
          <w:rFonts w:hint="eastAsia" w:cs="仿宋" w:asciiTheme="majorEastAsia" w:hAnsiTheme="majorEastAsia" w:eastAsiaTheme="majorEastAsia"/>
          <w:b/>
          <w:bCs/>
          <w:spacing w:val="15"/>
          <w:sz w:val="30"/>
          <w:szCs w:val="30"/>
        </w:rPr>
        <w:t>附件4：</w:t>
      </w:r>
    </w:p>
    <w:p>
      <w:pPr>
        <w:widowControl/>
        <w:jc w:val="left"/>
        <w:rPr>
          <w:rFonts w:ascii="仿宋" w:hAnsi="仿宋" w:eastAsia="仿宋" w:cs="仿宋"/>
          <w:b/>
          <w:bCs/>
          <w:spacing w:val="15"/>
          <w:kern w:val="0"/>
          <w:sz w:val="30"/>
          <w:szCs w:val="30"/>
        </w:rPr>
      </w:pPr>
      <w:r>
        <w:rPr>
          <w:rFonts w:hint="eastAsia" w:ascii="宋体" w:hAnsi="宋体"/>
          <w:b/>
          <w:kern w:val="44"/>
          <w:sz w:val="24"/>
          <w:szCs w:val="24"/>
        </w:rPr>
        <w:t>参加采购活动前 3 年内在经营活动中没有重大违法记录的书面声明(参考格式)</w:t>
      </w:r>
    </w:p>
    <w:p>
      <w:pPr>
        <w:spacing w:line="460" w:lineRule="exact"/>
        <w:rPr>
          <w:rFonts w:ascii="宋体" w:hAnsi="宋体" w:eastAsia="宋体" w:cs="Calibri"/>
          <w:b/>
          <w:bCs/>
          <w:sz w:val="44"/>
          <w:szCs w:val="44"/>
        </w:rPr>
      </w:pPr>
    </w:p>
    <w:p>
      <w:pPr>
        <w:spacing w:line="360" w:lineRule="auto"/>
        <w:jc w:val="center"/>
        <w:rPr>
          <w:rFonts w:ascii="宋体" w:hAnsi="宋体"/>
          <w:b/>
          <w:bCs/>
          <w:sz w:val="44"/>
          <w:szCs w:val="44"/>
        </w:rPr>
      </w:pPr>
      <w:r>
        <w:rPr>
          <w:rFonts w:hint="eastAsia" w:ascii="宋体" w:hAnsi="宋体"/>
          <w:b/>
          <w:bCs/>
          <w:sz w:val="44"/>
          <w:szCs w:val="44"/>
        </w:rPr>
        <w:t>声  明</w:t>
      </w:r>
    </w:p>
    <w:p>
      <w:pPr>
        <w:spacing w:line="360" w:lineRule="auto"/>
        <w:ind w:firstLine="480" w:firstLineChars="200"/>
        <w:rPr>
          <w:rFonts w:ascii="宋体" w:hAnsi="宋体"/>
          <w:bCs/>
          <w:sz w:val="24"/>
          <w:szCs w:val="21"/>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right="480" w:firstLine="4440" w:firstLineChars="1850"/>
        <w:rPr>
          <w:rFonts w:ascii="宋体" w:hAnsi="宋体"/>
          <w:bCs/>
          <w:sz w:val="24"/>
          <w:u w:val="single"/>
        </w:rPr>
      </w:pPr>
      <w:r>
        <w:rPr>
          <w:rFonts w:hint="eastAsia" w:ascii="宋体" w:hAnsi="宋体"/>
          <w:bCs/>
          <w:sz w:val="24"/>
        </w:rPr>
        <w:t>投标供应商名称（公章）：</w:t>
      </w:r>
    </w:p>
    <w:p>
      <w:pPr>
        <w:spacing w:line="360" w:lineRule="auto"/>
        <w:rPr>
          <w:rFonts w:ascii="宋体" w:hAnsi="宋体"/>
          <w:bCs/>
          <w:sz w:val="24"/>
          <w:u w:val="single"/>
        </w:rPr>
      </w:pPr>
      <w:r>
        <w:rPr>
          <w:rFonts w:hint="eastAsia" w:ascii="宋体" w:hAnsi="宋体"/>
          <w:bCs/>
          <w:sz w:val="24"/>
        </w:rPr>
        <w:t xml:space="preserve">                                     法定代表人或授权代表签字：</w:t>
      </w:r>
    </w:p>
    <w:p>
      <w:pPr>
        <w:widowControl/>
        <w:jc w:val="left"/>
        <w:rPr>
          <w:rFonts w:cs="Arial" w:asciiTheme="minorEastAsia" w:hAnsiTheme="minorEastAsia"/>
          <w:b/>
          <w:sz w:val="30"/>
          <w:szCs w:val="30"/>
        </w:rPr>
      </w:pPr>
      <w:r>
        <w:rPr>
          <w:rFonts w:cs="Arial" w:asciiTheme="minorEastAsia" w:hAnsiTheme="minorEastAsia"/>
          <w:b/>
          <w:sz w:val="30"/>
          <w:szCs w:val="30"/>
        </w:rPr>
        <w:br w:type="page"/>
      </w:r>
    </w:p>
    <w:p>
      <w:pPr>
        <w:spacing w:line="600" w:lineRule="exact"/>
        <w:ind w:left="2" w:right="-476" w:rightChars="-227"/>
        <w:jc w:val="left"/>
        <w:rPr>
          <w:rFonts w:cs="Arial" w:asciiTheme="minorEastAsia" w:hAnsiTheme="minorEastAsia"/>
          <w:b/>
          <w:sz w:val="30"/>
          <w:szCs w:val="30"/>
        </w:rPr>
      </w:pPr>
      <w:r>
        <w:rPr>
          <w:rFonts w:hint="eastAsia" w:cs="Arial" w:asciiTheme="minorEastAsia" w:hAnsiTheme="minorEastAsia"/>
          <w:b/>
          <w:sz w:val="30"/>
          <w:szCs w:val="30"/>
        </w:rPr>
        <w:t>附件5:</w:t>
      </w:r>
    </w:p>
    <w:p>
      <w:pPr>
        <w:pStyle w:val="2"/>
        <w:tabs>
          <w:tab w:val="left" w:pos="1340"/>
        </w:tabs>
        <w:adjustRightInd w:val="0"/>
        <w:snapToGrid w:val="0"/>
        <w:spacing w:line="360" w:lineRule="auto"/>
        <w:jc w:val="center"/>
        <w:rPr>
          <w:rFonts w:cs="宋体"/>
          <w:sz w:val="28"/>
          <w:szCs w:val="28"/>
          <w:lang w:eastAsia="zh-CN"/>
        </w:rPr>
      </w:pPr>
      <w:r>
        <w:rPr>
          <w:rFonts w:hint="eastAsia" w:cs="宋体"/>
          <w:sz w:val="28"/>
          <w:szCs w:val="28"/>
          <w:lang w:eastAsia="zh-CN"/>
        </w:rPr>
        <w:t>供应商廉洁自律承诺书</w:t>
      </w:r>
    </w:p>
    <w:p>
      <w:pPr>
        <w:pStyle w:val="11"/>
        <w:adjustRightInd w:val="0"/>
        <w:spacing w:line="440" w:lineRule="exact"/>
        <w:rPr>
          <w:rFonts w:asciiTheme="majorEastAsia" w:hAnsiTheme="majorEastAsia" w:eastAsiaTheme="majorEastAsia"/>
          <w:b/>
          <w:bCs/>
          <w:szCs w:val="21"/>
        </w:rPr>
      </w:pPr>
      <w:r>
        <w:rPr>
          <w:rFonts w:hint="eastAsia" w:cs="宋体" w:asciiTheme="majorEastAsia" w:hAnsiTheme="majorEastAsia" w:eastAsiaTheme="majorEastAsia"/>
          <w:szCs w:val="21"/>
        </w:rPr>
        <w:t>本次医院招标是实行公开、公平、公正的阳光工程，给予了每个供应商平等竞争的机会。作为参与此次交易活动的供应商,我公司现郑重做出以下承诺：</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一、遵守《中华人民共和国政府采购法》及省、市有关公共资源交易中心的各项法律、法规和制度。</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二、客观真实反映自身情况，按规定接受医院供应商资格审查, 不提供虚假材料，不夸大自身技术和提供服务的能力。</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pPr>
        <w:adjustRightInd w:val="0"/>
        <w:snapToGrid w:val="0"/>
        <w:spacing w:line="44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五、向采购人、采购代理机构行贿或者提供其他不正当利益的；</w:t>
      </w:r>
      <w:r>
        <w:rPr>
          <w:rFonts w:hint="eastAsia" w:asciiTheme="majorEastAsia" w:hAnsiTheme="majorEastAsia" w:eastAsiaTheme="major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pPr>
        <w:adjustRightInd w:val="0"/>
        <w:snapToGrid w:val="0"/>
        <w:spacing w:line="440" w:lineRule="exact"/>
        <w:ind w:left="-67" w:leftChars="-32"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六、自觉接受相关部门的监督检查。</w:t>
      </w:r>
    </w:p>
    <w:p>
      <w:pPr>
        <w:pStyle w:val="11"/>
        <w:adjustRightInd w:val="0"/>
        <w:spacing w:line="440" w:lineRule="exact"/>
        <w:rPr>
          <w:rFonts w:asciiTheme="majorEastAsia" w:hAnsiTheme="majorEastAsia" w:eastAsiaTheme="majorEastAsia"/>
          <w:b/>
          <w:bCs/>
          <w:szCs w:val="21"/>
        </w:rPr>
      </w:pPr>
      <w:r>
        <w:rPr>
          <w:rFonts w:hint="eastAsia" w:cs="宋体" w:asciiTheme="majorEastAsia" w:hAnsiTheme="majorEastAsia" w:eastAsiaTheme="majorEastAsia"/>
          <w:szCs w:val="21"/>
        </w:rPr>
        <w:t xml:space="preserve">如违反以上承诺，我公司愿承担一切法律责任，并接受医院及相关部门依法作出的处罚。 </w:t>
      </w:r>
    </w:p>
    <w:p>
      <w:pPr>
        <w:pStyle w:val="11"/>
        <w:adjustRightInd w:val="0"/>
        <w:spacing w:line="520" w:lineRule="exact"/>
        <w:ind w:right="420" w:firstLine="420"/>
        <w:jc w:val="center"/>
        <w:rPr>
          <w:rFonts w:cs="宋体" w:asciiTheme="majorEastAsia" w:hAnsiTheme="majorEastAsia" w:eastAsiaTheme="majorEastAsia"/>
          <w:szCs w:val="21"/>
        </w:rPr>
      </w:pPr>
    </w:p>
    <w:p>
      <w:pPr>
        <w:pStyle w:val="11"/>
        <w:adjustRightInd w:val="0"/>
        <w:spacing w:line="520" w:lineRule="exact"/>
        <w:ind w:right="420" w:firstLine="420"/>
        <w:jc w:val="center"/>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承诺单位（盖章）</w:t>
      </w:r>
    </w:p>
    <w:p>
      <w:pPr>
        <w:pStyle w:val="11"/>
        <w:adjustRightInd w:val="0"/>
        <w:spacing w:line="520" w:lineRule="exact"/>
        <w:ind w:firstLine="42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法定代表人（或授权代表）签字</w:t>
      </w:r>
    </w:p>
    <w:p>
      <w:pPr>
        <w:pStyle w:val="11"/>
        <w:adjustRightInd w:val="0"/>
        <w:spacing w:line="520" w:lineRule="exact"/>
        <w:ind w:firstLine="4095" w:firstLineChars="1950"/>
        <w:rPr>
          <w:rFonts w:cs="宋体" w:asciiTheme="majorEastAsia" w:hAnsiTheme="majorEastAsia" w:eastAsiaTheme="majorEastAsia"/>
          <w:szCs w:val="21"/>
        </w:rPr>
      </w:pPr>
      <w:r>
        <w:rPr>
          <w:rFonts w:hint="eastAsia" w:cs="宋体" w:asciiTheme="majorEastAsia" w:hAnsiTheme="majorEastAsia" w:eastAsiaTheme="majorEastAsia"/>
          <w:szCs w:val="21"/>
        </w:rPr>
        <w:t>年    月   日</w:t>
      </w:r>
    </w:p>
    <w:p>
      <w:pPr>
        <w:rPr>
          <w:rFonts w:ascii="宋体" w:hAnsi="宋体"/>
          <w:b/>
          <w:sz w:val="44"/>
          <w:szCs w:val="44"/>
        </w:rPr>
      </w:pPr>
      <w:r>
        <w:rPr>
          <w:rFonts w:hint="eastAsia" w:cs="Arial" w:asciiTheme="minorEastAsia" w:hAnsiTheme="minorEastAsia"/>
          <w:b/>
          <w:sz w:val="30"/>
          <w:szCs w:val="30"/>
        </w:rPr>
        <w:t>附件6:</w:t>
      </w:r>
    </w:p>
    <w:p>
      <w:pPr>
        <w:jc w:val="center"/>
        <w:rPr>
          <w:rFonts w:ascii="宋体" w:hAnsi="宋体"/>
          <w:b/>
          <w:sz w:val="44"/>
          <w:szCs w:val="44"/>
        </w:rPr>
      </w:pPr>
      <w:r>
        <w:rPr>
          <w:rFonts w:hint="eastAsia" w:ascii="宋体" w:hAnsi="宋体"/>
          <w:b/>
          <w:sz w:val="44"/>
          <w:szCs w:val="44"/>
        </w:rPr>
        <w:t>供应商参加投标确认函</w:t>
      </w:r>
    </w:p>
    <w:p>
      <w:pPr>
        <w:rPr>
          <w:rFonts w:ascii="楷体_GB2312" w:eastAsia="楷体_GB2312"/>
          <w:sz w:val="32"/>
          <w:szCs w:val="32"/>
        </w:rPr>
      </w:pPr>
      <w:r>
        <w:rPr>
          <w:rFonts w:hint="eastAsia" w:ascii="楷体_GB2312" w:eastAsia="楷体_GB2312"/>
          <w:sz w:val="32"/>
          <w:szCs w:val="32"/>
        </w:rPr>
        <w:t>江苏明润资产房地产评估造价咨询有限公司：</w:t>
      </w:r>
    </w:p>
    <w:p>
      <w:pPr>
        <w:ind w:left="159" w:leftChars="76" w:firstLine="480" w:firstLineChars="150"/>
        <w:rPr>
          <w:rFonts w:ascii="楷体_GB2312" w:eastAsia="楷体_GB2312"/>
          <w:sz w:val="32"/>
          <w:szCs w:val="32"/>
        </w:rPr>
      </w:pPr>
      <w:r>
        <w:rPr>
          <w:rFonts w:hint="eastAsia" w:ascii="楷体_GB2312" w:eastAsia="楷体_GB2312"/>
          <w:sz w:val="32"/>
          <w:szCs w:val="32"/>
        </w:rPr>
        <w:t>本单位将参加贵公司于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项目的投标，特发函确认。</w:t>
      </w:r>
    </w:p>
    <w:p>
      <w:pPr>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年　　　月　　　日</w:t>
      </w:r>
    </w:p>
    <w:p>
      <w:pPr>
        <w:ind w:left="5280" w:hanging="5280" w:hangingChars="1650"/>
        <w:rPr>
          <w:rFonts w:ascii="楷体_GB2312" w:eastAsia="楷体_GB2312"/>
          <w:sz w:val="32"/>
          <w:szCs w:val="32"/>
        </w:rPr>
      </w:pP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40"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7"/>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单位名称</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单位地址</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法定代表人</w:t>
            </w:r>
          </w:p>
        </w:tc>
        <w:tc>
          <w:tcPr>
            <w:tcW w:w="2551" w:type="dxa"/>
          </w:tcPr>
          <w:p>
            <w:pPr>
              <w:rPr>
                <w:sz w:val="28"/>
                <w:szCs w:val="28"/>
              </w:rPr>
            </w:pPr>
          </w:p>
        </w:tc>
        <w:tc>
          <w:tcPr>
            <w:tcW w:w="2550" w:type="dxa"/>
          </w:tcPr>
          <w:p>
            <w:pPr>
              <w:rPr>
                <w:sz w:val="28"/>
                <w:szCs w:val="28"/>
              </w:rPr>
            </w:pPr>
            <w:r>
              <w:rPr>
                <w:rFonts w:hint="eastAsia"/>
                <w:sz w:val="28"/>
                <w:szCs w:val="28"/>
              </w:rPr>
              <w:t>邮    编</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rPr>
                <w:sz w:val="28"/>
                <w:szCs w:val="28"/>
              </w:rPr>
            </w:pPr>
            <w:r>
              <w:rPr>
                <w:rFonts w:hint="eastAsia"/>
                <w:sz w:val="28"/>
                <w:szCs w:val="28"/>
              </w:rPr>
              <w:t>单位电话</w:t>
            </w:r>
          </w:p>
        </w:tc>
        <w:tc>
          <w:tcPr>
            <w:tcW w:w="2551" w:type="dxa"/>
          </w:tcPr>
          <w:p>
            <w:pPr>
              <w:jc w:val="center"/>
              <w:rPr>
                <w:sz w:val="28"/>
                <w:szCs w:val="28"/>
              </w:rPr>
            </w:pPr>
          </w:p>
        </w:tc>
        <w:tc>
          <w:tcPr>
            <w:tcW w:w="2550" w:type="dxa"/>
          </w:tcPr>
          <w:p>
            <w:pPr>
              <w:jc w:val="left"/>
              <w:rPr>
                <w:sz w:val="28"/>
                <w:szCs w:val="28"/>
              </w:rPr>
            </w:pPr>
            <w:r>
              <w:rPr>
                <w:rFonts w:hint="eastAsia"/>
                <w:sz w:val="28"/>
                <w:szCs w:val="28"/>
              </w:rPr>
              <w:t>传真号码</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项目联系人</w:t>
            </w:r>
          </w:p>
        </w:tc>
        <w:tc>
          <w:tcPr>
            <w:tcW w:w="2551" w:type="dxa"/>
          </w:tcPr>
          <w:p>
            <w:pPr>
              <w:jc w:val="center"/>
              <w:rPr>
                <w:sz w:val="28"/>
                <w:szCs w:val="28"/>
              </w:rPr>
            </w:pPr>
          </w:p>
        </w:tc>
        <w:tc>
          <w:tcPr>
            <w:tcW w:w="2550" w:type="dxa"/>
          </w:tcPr>
          <w:p>
            <w:pPr>
              <w:rPr>
                <w:sz w:val="28"/>
                <w:szCs w:val="28"/>
              </w:rPr>
            </w:pPr>
            <w:r>
              <w:rPr>
                <w:rFonts w:hint="eastAsia"/>
                <w:sz w:val="28"/>
                <w:szCs w:val="28"/>
              </w:rPr>
              <w:t>邮    箱</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rPr>
                <w:sz w:val="28"/>
                <w:szCs w:val="28"/>
              </w:rPr>
            </w:pPr>
            <w:r>
              <w:rPr>
                <w:rFonts w:hint="eastAsia"/>
                <w:sz w:val="28"/>
                <w:szCs w:val="28"/>
              </w:rPr>
              <w:t>联系人电话</w:t>
            </w:r>
          </w:p>
        </w:tc>
        <w:tc>
          <w:tcPr>
            <w:tcW w:w="2551" w:type="dxa"/>
          </w:tcPr>
          <w:p>
            <w:pPr>
              <w:jc w:val="center"/>
              <w:rPr>
                <w:sz w:val="28"/>
                <w:szCs w:val="28"/>
              </w:rPr>
            </w:pPr>
          </w:p>
        </w:tc>
        <w:tc>
          <w:tcPr>
            <w:tcW w:w="2550" w:type="dxa"/>
          </w:tcPr>
          <w:p>
            <w:pPr>
              <w:rPr>
                <w:sz w:val="28"/>
                <w:szCs w:val="28"/>
              </w:rPr>
            </w:pPr>
            <w:r>
              <w:rPr>
                <w:rFonts w:hint="eastAsia"/>
                <w:sz w:val="28"/>
                <w:szCs w:val="28"/>
              </w:rPr>
              <w:t>联系人手机</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所投分包</w:t>
            </w:r>
          </w:p>
        </w:tc>
        <w:tc>
          <w:tcPr>
            <w:tcW w:w="7330" w:type="dxa"/>
            <w:gridSpan w:val="3"/>
          </w:tcPr>
          <w:p>
            <w:pPr>
              <w:jc w:val="center"/>
              <w:rPr>
                <w:sz w:val="28"/>
                <w:szCs w:val="28"/>
              </w:rPr>
            </w:pPr>
          </w:p>
        </w:tc>
      </w:tr>
    </w:tbl>
    <w:p>
      <w:pPr>
        <w:spacing w:line="360" w:lineRule="auto"/>
        <w:jc w:val="left"/>
        <w:rPr>
          <w:rFonts w:ascii="宋体" w:hAnsi="宋体" w:cs="宋体"/>
          <w:b/>
          <w:sz w:val="24"/>
        </w:rPr>
      </w:pPr>
      <w:r>
        <w:rPr>
          <w:rFonts w:hint="eastAsia" w:ascii="宋体" w:hAnsi="宋体" w:cs="宋体"/>
          <w:b/>
          <w:sz w:val="24"/>
        </w:rPr>
        <w:t>备注：1、请准备参与本项目的供应商如实填写（以上信息均为必填内容）后邮件至采购代理机构（邮 箱：</w:t>
      </w:r>
      <w:bookmarkStart w:id="7" w:name="EBba9c9bd7b5a64bcfb0f2dcb71e0ea086"/>
      <w:r>
        <w:rPr>
          <w:rFonts w:hint="eastAsia" w:ascii="宋体" w:hAnsi="宋体" w:cs="宋体"/>
          <w:b/>
          <w:sz w:val="24"/>
        </w:rPr>
        <w:t>380996306@qq.com</w:t>
      </w:r>
      <w:bookmarkEnd w:id="7"/>
      <w:r>
        <w:rPr>
          <w:rFonts w:hint="eastAsia" w:ascii="宋体" w:hAnsi="宋体" w:cs="宋体"/>
          <w:b/>
          <w:sz w:val="24"/>
        </w:rPr>
        <w:t>，固定电话：</w:t>
      </w:r>
      <w:r>
        <w:rPr>
          <w:rFonts w:ascii="宋体" w:hAnsi="宋体" w:cs="宋体"/>
          <w:b/>
          <w:sz w:val="24"/>
        </w:rPr>
        <w:t>0514-866</w:t>
      </w:r>
      <w:r>
        <w:rPr>
          <w:rFonts w:hint="eastAsia" w:ascii="宋体" w:hAnsi="宋体" w:cs="宋体"/>
          <w:b/>
          <w:sz w:val="24"/>
        </w:rPr>
        <w:t>63195。）</w:t>
      </w:r>
    </w:p>
    <w:p>
      <w:pPr>
        <w:spacing w:line="360" w:lineRule="auto"/>
        <w:jc w:val="left"/>
        <w:rPr>
          <w:rFonts w:ascii="宋体" w:hAnsi="宋体" w:cs="宋体"/>
          <w:b/>
          <w:sz w:val="24"/>
        </w:rPr>
      </w:pPr>
      <w:r>
        <w:rPr>
          <w:rFonts w:hint="eastAsia" w:ascii="宋体" w:hAnsi="宋体" w:cs="宋体"/>
          <w:b/>
          <w:sz w:val="24"/>
        </w:rPr>
        <w:t xml:space="preserve">      2、因投标人填写有误，造成以上信息资料的不实将由投标人承担责任。</w:t>
      </w:r>
    </w:p>
    <w:p>
      <w:pPr>
        <w:spacing w:line="420" w:lineRule="exact"/>
        <w:rPr>
          <w:rFonts w:cs="仿宋_GB2312" w:asciiTheme="majorEastAsia" w:hAnsiTheme="majorEastAsia" w:eastAsiaTheme="majorEastAsia"/>
          <w:kern w:val="0"/>
          <w:szCs w:val="21"/>
        </w:rPr>
      </w:pPr>
    </w:p>
    <w:p>
      <w:pPr>
        <w:spacing w:line="480" w:lineRule="exact"/>
        <w:ind w:firstLine="480" w:firstLineChars="200"/>
        <w:jc w:val="right"/>
        <w:rPr>
          <w:rFonts w:ascii="宋体" w:hAnsi="宋体"/>
          <w:sz w:val="24"/>
          <w:szCs w:val="24"/>
        </w:rPr>
      </w:pPr>
    </w:p>
    <w:p>
      <w:pPr>
        <w:widowControl/>
        <w:jc w:val="left"/>
        <w:rPr>
          <w:rFonts w:cs="黑体" w:asciiTheme="majorEastAsia" w:hAnsiTheme="majorEastAsia" w:eastAsiaTheme="majorEastAsia"/>
          <w:b/>
          <w:bCs/>
          <w:spacing w:val="15"/>
          <w:kern w:val="0"/>
          <w:sz w:val="40"/>
          <w:szCs w:val="40"/>
        </w:rPr>
      </w:pPr>
    </w:p>
    <w:sectPr>
      <w:pgSz w:w="11906" w:h="16838"/>
      <w:pgMar w:top="1440" w:right="1588" w:bottom="1440"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F1395"/>
    <w:multiLevelType w:val="multilevel"/>
    <w:tmpl w:val="04DF139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1203CE1"/>
    <w:multiLevelType w:val="multilevel"/>
    <w:tmpl w:val="11203C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E1DE05"/>
    <w:multiLevelType w:val="singleLevel"/>
    <w:tmpl w:val="16E1DE05"/>
    <w:lvl w:ilvl="0" w:tentative="0">
      <w:start w:val="2"/>
      <w:numFmt w:val="chineseCounting"/>
      <w:suff w:val="nothing"/>
      <w:lvlText w:val="%1、"/>
      <w:lvlJc w:val="left"/>
      <w:rPr>
        <w:rFonts w:hint="eastAsia"/>
      </w:rPr>
    </w:lvl>
  </w:abstractNum>
  <w:abstractNum w:abstractNumId="3">
    <w:nsid w:val="4ED639AB"/>
    <w:multiLevelType w:val="multilevel"/>
    <w:tmpl w:val="4ED639AB"/>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4">
    <w:nsid w:val="5E9552A7"/>
    <w:multiLevelType w:val="multilevel"/>
    <w:tmpl w:val="5E9552A7"/>
    <w:lvl w:ilvl="0" w:tentative="0">
      <w:start w:val="1"/>
      <w:numFmt w:val="decimal"/>
      <w:lvlText w:val="%1、"/>
      <w:lvlJc w:val="left"/>
      <w:pPr>
        <w:ind w:left="360" w:hanging="360"/>
      </w:pPr>
      <w:rPr>
        <w:rFonts w:hint="default" w:asciiTheme="minorHAnsi" w:hAnsiTheme="minorHAnsi"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1893"/>
    <w:rsid w:val="00033796"/>
    <w:rsid w:val="00034C30"/>
    <w:rsid w:val="00035B3D"/>
    <w:rsid w:val="000404FF"/>
    <w:rsid w:val="00041401"/>
    <w:rsid w:val="00042313"/>
    <w:rsid w:val="000446F0"/>
    <w:rsid w:val="00045976"/>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080"/>
    <w:rsid w:val="000E636D"/>
    <w:rsid w:val="000F00DF"/>
    <w:rsid w:val="000F10DF"/>
    <w:rsid w:val="000F1EF8"/>
    <w:rsid w:val="000F5187"/>
    <w:rsid w:val="001000F6"/>
    <w:rsid w:val="001034CA"/>
    <w:rsid w:val="00104183"/>
    <w:rsid w:val="00105082"/>
    <w:rsid w:val="00110C8A"/>
    <w:rsid w:val="001111E1"/>
    <w:rsid w:val="00111B5B"/>
    <w:rsid w:val="00112851"/>
    <w:rsid w:val="00112B81"/>
    <w:rsid w:val="001134C3"/>
    <w:rsid w:val="001142EC"/>
    <w:rsid w:val="001161E1"/>
    <w:rsid w:val="00122D49"/>
    <w:rsid w:val="00125423"/>
    <w:rsid w:val="0012544F"/>
    <w:rsid w:val="0014086A"/>
    <w:rsid w:val="00140B87"/>
    <w:rsid w:val="00141571"/>
    <w:rsid w:val="00141779"/>
    <w:rsid w:val="00142446"/>
    <w:rsid w:val="001425D2"/>
    <w:rsid w:val="00142AAF"/>
    <w:rsid w:val="00144BE7"/>
    <w:rsid w:val="00144D35"/>
    <w:rsid w:val="00145DA8"/>
    <w:rsid w:val="00145F99"/>
    <w:rsid w:val="00147D61"/>
    <w:rsid w:val="00150CF4"/>
    <w:rsid w:val="00156B64"/>
    <w:rsid w:val="001571F7"/>
    <w:rsid w:val="0015753C"/>
    <w:rsid w:val="001577B7"/>
    <w:rsid w:val="00164A25"/>
    <w:rsid w:val="00165C45"/>
    <w:rsid w:val="00166662"/>
    <w:rsid w:val="00173289"/>
    <w:rsid w:val="00174F2F"/>
    <w:rsid w:val="001752DD"/>
    <w:rsid w:val="00177C07"/>
    <w:rsid w:val="00181426"/>
    <w:rsid w:val="00182AA9"/>
    <w:rsid w:val="00183390"/>
    <w:rsid w:val="001844B4"/>
    <w:rsid w:val="00184F23"/>
    <w:rsid w:val="00185525"/>
    <w:rsid w:val="00187291"/>
    <w:rsid w:val="00191239"/>
    <w:rsid w:val="00192E05"/>
    <w:rsid w:val="00195721"/>
    <w:rsid w:val="001961B1"/>
    <w:rsid w:val="00197011"/>
    <w:rsid w:val="001A0711"/>
    <w:rsid w:val="001A1653"/>
    <w:rsid w:val="001A37CB"/>
    <w:rsid w:val="001A545E"/>
    <w:rsid w:val="001B13D6"/>
    <w:rsid w:val="001B4690"/>
    <w:rsid w:val="001B58AB"/>
    <w:rsid w:val="001B6C71"/>
    <w:rsid w:val="001C56D9"/>
    <w:rsid w:val="001C5CD1"/>
    <w:rsid w:val="001C74BA"/>
    <w:rsid w:val="001D0B37"/>
    <w:rsid w:val="001D15BA"/>
    <w:rsid w:val="001D2AA3"/>
    <w:rsid w:val="001D3C9C"/>
    <w:rsid w:val="001D45BA"/>
    <w:rsid w:val="001D525E"/>
    <w:rsid w:val="001D66E5"/>
    <w:rsid w:val="001E0BF7"/>
    <w:rsid w:val="001E227A"/>
    <w:rsid w:val="001E4AE1"/>
    <w:rsid w:val="001E4FDC"/>
    <w:rsid w:val="001E5F63"/>
    <w:rsid w:val="001E634C"/>
    <w:rsid w:val="001E7528"/>
    <w:rsid w:val="001F29D0"/>
    <w:rsid w:val="001F54D8"/>
    <w:rsid w:val="002026CD"/>
    <w:rsid w:val="00203414"/>
    <w:rsid w:val="00204B85"/>
    <w:rsid w:val="00204D52"/>
    <w:rsid w:val="0020512D"/>
    <w:rsid w:val="002053D6"/>
    <w:rsid w:val="00210400"/>
    <w:rsid w:val="00214268"/>
    <w:rsid w:val="00215E23"/>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3996"/>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0CA7"/>
    <w:rsid w:val="002814AD"/>
    <w:rsid w:val="00281F72"/>
    <w:rsid w:val="002833AA"/>
    <w:rsid w:val="002835DA"/>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D159E"/>
    <w:rsid w:val="002D19A5"/>
    <w:rsid w:val="002D27CB"/>
    <w:rsid w:val="002D3CCC"/>
    <w:rsid w:val="002D74D2"/>
    <w:rsid w:val="002E05B6"/>
    <w:rsid w:val="002E3025"/>
    <w:rsid w:val="002E3638"/>
    <w:rsid w:val="002E4094"/>
    <w:rsid w:val="002E57CF"/>
    <w:rsid w:val="002F075A"/>
    <w:rsid w:val="002F075E"/>
    <w:rsid w:val="002F084A"/>
    <w:rsid w:val="002F1063"/>
    <w:rsid w:val="002F2843"/>
    <w:rsid w:val="002F2A52"/>
    <w:rsid w:val="002F340E"/>
    <w:rsid w:val="002F457A"/>
    <w:rsid w:val="002F4BED"/>
    <w:rsid w:val="002F68F5"/>
    <w:rsid w:val="002F6C70"/>
    <w:rsid w:val="002F7D7C"/>
    <w:rsid w:val="00300099"/>
    <w:rsid w:val="00300385"/>
    <w:rsid w:val="003045F5"/>
    <w:rsid w:val="00306330"/>
    <w:rsid w:val="00311C07"/>
    <w:rsid w:val="00312D11"/>
    <w:rsid w:val="00314B6F"/>
    <w:rsid w:val="00315793"/>
    <w:rsid w:val="003165A2"/>
    <w:rsid w:val="00316692"/>
    <w:rsid w:val="003167AF"/>
    <w:rsid w:val="00316810"/>
    <w:rsid w:val="003207BF"/>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2CFC"/>
    <w:rsid w:val="00350419"/>
    <w:rsid w:val="003508F9"/>
    <w:rsid w:val="003515CB"/>
    <w:rsid w:val="00351642"/>
    <w:rsid w:val="00351D00"/>
    <w:rsid w:val="003524EC"/>
    <w:rsid w:val="00353B3F"/>
    <w:rsid w:val="003548CE"/>
    <w:rsid w:val="003610A2"/>
    <w:rsid w:val="00370E99"/>
    <w:rsid w:val="00371BEB"/>
    <w:rsid w:val="00372011"/>
    <w:rsid w:val="0037715E"/>
    <w:rsid w:val="00377563"/>
    <w:rsid w:val="0038083E"/>
    <w:rsid w:val="00380FFD"/>
    <w:rsid w:val="003810E7"/>
    <w:rsid w:val="00383847"/>
    <w:rsid w:val="00384D99"/>
    <w:rsid w:val="003876B8"/>
    <w:rsid w:val="003878B7"/>
    <w:rsid w:val="003908B8"/>
    <w:rsid w:val="00391862"/>
    <w:rsid w:val="003969CD"/>
    <w:rsid w:val="003974AE"/>
    <w:rsid w:val="00397700"/>
    <w:rsid w:val="00397902"/>
    <w:rsid w:val="003A10FD"/>
    <w:rsid w:val="003A1A0F"/>
    <w:rsid w:val="003A3061"/>
    <w:rsid w:val="003A396A"/>
    <w:rsid w:val="003A51E4"/>
    <w:rsid w:val="003A5CEB"/>
    <w:rsid w:val="003B4C51"/>
    <w:rsid w:val="003B571D"/>
    <w:rsid w:val="003B6BFB"/>
    <w:rsid w:val="003C070F"/>
    <w:rsid w:val="003C146D"/>
    <w:rsid w:val="003C35C9"/>
    <w:rsid w:val="003C549D"/>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92F"/>
    <w:rsid w:val="00401F29"/>
    <w:rsid w:val="0040456A"/>
    <w:rsid w:val="00405562"/>
    <w:rsid w:val="00407A43"/>
    <w:rsid w:val="00411A20"/>
    <w:rsid w:val="00414A94"/>
    <w:rsid w:val="00414DC2"/>
    <w:rsid w:val="0041560B"/>
    <w:rsid w:val="0041569C"/>
    <w:rsid w:val="00420C90"/>
    <w:rsid w:val="00421258"/>
    <w:rsid w:val="00421E01"/>
    <w:rsid w:val="0042253F"/>
    <w:rsid w:val="00423DAC"/>
    <w:rsid w:val="00425B77"/>
    <w:rsid w:val="00427B99"/>
    <w:rsid w:val="00431F66"/>
    <w:rsid w:val="00432DE4"/>
    <w:rsid w:val="00435F8A"/>
    <w:rsid w:val="00436B59"/>
    <w:rsid w:val="00437036"/>
    <w:rsid w:val="00440126"/>
    <w:rsid w:val="00442C47"/>
    <w:rsid w:val="00445243"/>
    <w:rsid w:val="004462BB"/>
    <w:rsid w:val="004513CC"/>
    <w:rsid w:val="004525DE"/>
    <w:rsid w:val="00454496"/>
    <w:rsid w:val="00455AD7"/>
    <w:rsid w:val="00456303"/>
    <w:rsid w:val="004601C9"/>
    <w:rsid w:val="00460D03"/>
    <w:rsid w:val="004611F8"/>
    <w:rsid w:val="00461A67"/>
    <w:rsid w:val="00463EE0"/>
    <w:rsid w:val="004649AE"/>
    <w:rsid w:val="00464FFC"/>
    <w:rsid w:val="0046534B"/>
    <w:rsid w:val="00467BAF"/>
    <w:rsid w:val="0047084A"/>
    <w:rsid w:val="004735A2"/>
    <w:rsid w:val="0047694B"/>
    <w:rsid w:val="004772F1"/>
    <w:rsid w:val="004840F5"/>
    <w:rsid w:val="004849CF"/>
    <w:rsid w:val="00484C66"/>
    <w:rsid w:val="004875AD"/>
    <w:rsid w:val="004944D3"/>
    <w:rsid w:val="004A0ABB"/>
    <w:rsid w:val="004A29BE"/>
    <w:rsid w:val="004A4B00"/>
    <w:rsid w:val="004A4DD3"/>
    <w:rsid w:val="004A73E7"/>
    <w:rsid w:val="004B0EFA"/>
    <w:rsid w:val="004B3173"/>
    <w:rsid w:val="004B384E"/>
    <w:rsid w:val="004B3A26"/>
    <w:rsid w:val="004B46B2"/>
    <w:rsid w:val="004B54A1"/>
    <w:rsid w:val="004B5AAA"/>
    <w:rsid w:val="004B78A1"/>
    <w:rsid w:val="004C17CE"/>
    <w:rsid w:val="004C2343"/>
    <w:rsid w:val="004C3B23"/>
    <w:rsid w:val="004C6057"/>
    <w:rsid w:val="004C7118"/>
    <w:rsid w:val="004D2DD8"/>
    <w:rsid w:val="004D62B5"/>
    <w:rsid w:val="004E158A"/>
    <w:rsid w:val="004E1B2F"/>
    <w:rsid w:val="004E48FD"/>
    <w:rsid w:val="004E51B1"/>
    <w:rsid w:val="004F4CBD"/>
    <w:rsid w:val="004F53D3"/>
    <w:rsid w:val="004F5448"/>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934"/>
    <w:rsid w:val="005256D8"/>
    <w:rsid w:val="00525B79"/>
    <w:rsid w:val="0052789E"/>
    <w:rsid w:val="00527A5B"/>
    <w:rsid w:val="00532662"/>
    <w:rsid w:val="00532948"/>
    <w:rsid w:val="00537E6A"/>
    <w:rsid w:val="00540278"/>
    <w:rsid w:val="0054183C"/>
    <w:rsid w:val="0054211C"/>
    <w:rsid w:val="00544D67"/>
    <w:rsid w:val="00545215"/>
    <w:rsid w:val="00545EEE"/>
    <w:rsid w:val="00547AEC"/>
    <w:rsid w:val="00556457"/>
    <w:rsid w:val="005564CC"/>
    <w:rsid w:val="00557E07"/>
    <w:rsid w:val="005611DB"/>
    <w:rsid w:val="005618B6"/>
    <w:rsid w:val="00567F5A"/>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A76CF"/>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E6037"/>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1930"/>
    <w:rsid w:val="00613498"/>
    <w:rsid w:val="00614AEC"/>
    <w:rsid w:val="00615131"/>
    <w:rsid w:val="00615321"/>
    <w:rsid w:val="0061547C"/>
    <w:rsid w:val="00615558"/>
    <w:rsid w:val="00615D17"/>
    <w:rsid w:val="006165DA"/>
    <w:rsid w:val="00616E75"/>
    <w:rsid w:val="00617A01"/>
    <w:rsid w:val="0062100E"/>
    <w:rsid w:val="00623C48"/>
    <w:rsid w:val="00625F40"/>
    <w:rsid w:val="00626CAB"/>
    <w:rsid w:val="00626EAC"/>
    <w:rsid w:val="0063131B"/>
    <w:rsid w:val="006343EE"/>
    <w:rsid w:val="006431DB"/>
    <w:rsid w:val="00645B87"/>
    <w:rsid w:val="00645C46"/>
    <w:rsid w:val="00645DCE"/>
    <w:rsid w:val="006476B8"/>
    <w:rsid w:val="00647777"/>
    <w:rsid w:val="00647D8C"/>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C2"/>
    <w:rsid w:val="0069125B"/>
    <w:rsid w:val="006948C8"/>
    <w:rsid w:val="00694EEB"/>
    <w:rsid w:val="00697700"/>
    <w:rsid w:val="006A20A3"/>
    <w:rsid w:val="006A38C7"/>
    <w:rsid w:val="006A4268"/>
    <w:rsid w:val="006B1A86"/>
    <w:rsid w:val="006B1BD2"/>
    <w:rsid w:val="006B22F1"/>
    <w:rsid w:val="006B2BF7"/>
    <w:rsid w:val="006B309A"/>
    <w:rsid w:val="006B32E3"/>
    <w:rsid w:val="006B637F"/>
    <w:rsid w:val="006B67B8"/>
    <w:rsid w:val="006B693E"/>
    <w:rsid w:val="006C3C20"/>
    <w:rsid w:val="006C3C8C"/>
    <w:rsid w:val="006C5E06"/>
    <w:rsid w:val="006D00C4"/>
    <w:rsid w:val="006D1474"/>
    <w:rsid w:val="006D3B96"/>
    <w:rsid w:val="006D3EDE"/>
    <w:rsid w:val="006D4E64"/>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350F"/>
    <w:rsid w:val="00704DBE"/>
    <w:rsid w:val="00705D43"/>
    <w:rsid w:val="0070781F"/>
    <w:rsid w:val="00707C40"/>
    <w:rsid w:val="0071026D"/>
    <w:rsid w:val="00710EEC"/>
    <w:rsid w:val="00711AA3"/>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59AF"/>
    <w:rsid w:val="00745EAD"/>
    <w:rsid w:val="0074623A"/>
    <w:rsid w:val="00747714"/>
    <w:rsid w:val="00747A37"/>
    <w:rsid w:val="00750B0E"/>
    <w:rsid w:val="00753967"/>
    <w:rsid w:val="00755781"/>
    <w:rsid w:val="00756470"/>
    <w:rsid w:val="00761C22"/>
    <w:rsid w:val="00761DE6"/>
    <w:rsid w:val="00762B6F"/>
    <w:rsid w:val="007638D6"/>
    <w:rsid w:val="007641A2"/>
    <w:rsid w:val="00764249"/>
    <w:rsid w:val="00764C80"/>
    <w:rsid w:val="0076563F"/>
    <w:rsid w:val="00771923"/>
    <w:rsid w:val="00771F8E"/>
    <w:rsid w:val="007755B1"/>
    <w:rsid w:val="00775D8B"/>
    <w:rsid w:val="00776976"/>
    <w:rsid w:val="00777959"/>
    <w:rsid w:val="00781913"/>
    <w:rsid w:val="007834F4"/>
    <w:rsid w:val="007857B6"/>
    <w:rsid w:val="00787A1B"/>
    <w:rsid w:val="00791BA7"/>
    <w:rsid w:val="00792CAF"/>
    <w:rsid w:val="00793BE3"/>
    <w:rsid w:val="00795BC4"/>
    <w:rsid w:val="0079754D"/>
    <w:rsid w:val="007A237B"/>
    <w:rsid w:val="007A37BB"/>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D0C"/>
    <w:rsid w:val="007D2018"/>
    <w:rsid w:val="007D7C70"/>
    <w:rsid w:val="007E1669"/>
    <w:rsid w:val="007E28C0"/>
    <w:rsid w:val="007E4092"/>
    <w:rsid w:val="007E40BB"/>
    <w:rsid w:val="007E5C7A"/>
    <w:rsid w:val="007E6108"/>
    <w:rsid w:val="007E696B"/>
    <w:rsid w:val="007E69D8"/>
    <w:rsid w:val="007F1251"/>
    <w:rsid w:val="007F3545"/>
    <w:rsid w:val="007F694A"/>
    <w:rsid w:val="007F74D5"/>
    <w:rsid w:val="00800383"/>
    <w:rsid w:val="008016EA"/>
    <w:rsid w:val="00801D2A"/>
    <w:rsid w:val="00803329"/>
    <w:rsid w:val="00803680"/>
    <w:rsid w:val="00803A19"/>
    <w:rsid w:val="0081240C"/>
    <w:rsid w:val="00812C11"/>
    <w:rsid w:val="00814FAB"/>
    <w:rsid w:val="0081664D"/>
    <w:rsid w:val="00816FD7"/>
    <w:rsid w:val="00827055"/>
    <w:rsid w:val="00827673"/>
    <w:rsid w:val="00827689"/>
    <w:rsid w:val="00830098"/>
    <w:rsid w:val="008327CA"/>
    <w:rsid w:val="00832A4A"/>
    <w:rsid w:val="00835D28"/>
    <w:rsid w:val="00836EE5"/>
    <w:rsid w:val="008407C8"/>
    <w:rsid w:val="00841010"/>
    <w:rsid w:val="008426E9"/>
    <w:rsid w:val="00844A30"/>
    <w:rsid w:val="008454E8"/>
    <w:rsid w:val="00846744"/>
    <w:rsid w:val="008506E6"/>
    <w:rsid w:val="00850F31"/>
    <w:rsid w:val="0085473F"/>
    <w:rsid w:val="00855348"/>
    <w:rsid w:val="0085658B"/>
    <w:rsid w:val="00857051"/>
    <w:rsid w:val="00857409"/>
    <w:rsid w:val="00857690"/>
    <w:rsid w:val="00860A13"/>
    <w:rsid w:val="0086126A"/>
    <w:rsid w:val="008638E5"/>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68"/>
    <w:rsid w:val="00895A90"/>
    <w:rsid w:val="008A0506"/>
    <w:rsid w:val="008A2634"/>
    <w:rsid w:val="008A737F"/>
    <w:rsid w:val="008B1761"/>
    <w:rsid w:val="008B306F"/>
    <w:rsid w:val="008B3E88"/>
    <w:rsid w:val="008C0AD7"/>
    <w:rsid w:val="008C0CCB"/>
    <w:rsid w:val="008C36EA"/>
    <w:rsid w:val="008C3AD3"/>
    <w:rsid w:val="008C763F"/>
    <w:rsid w:val="008C7711"/>
    <w:rsid w:val="008D2215"/>
    <w:rsid w:val="008D27F1"/>
    <w:rsid w:val="008D399E"/>
    <w:rsid w:val="008E064B"/>
    <w:rsid w:val="008E0C52"/>
    <w:rsid w:val="008E1274"/>
    <w:rsid w:val="008E3337"/>
    <w:rsid w:val="008E4E3C"/>
    <w:rsid w:val="008E5C9D"/>
    <w:rsid w:val="008E5DC6"/>
    <w:rsid w:val="008E65E2"/>
    <w:rsid w:val="008E7E53"/>
    <w:rsid w:val="008F0698"/>
    <w:rsid w:val="008F1349"/>
    <w:rsid w:val="008F23BB"/>
    <w:rsid w:val="008F249C"/>
    <w:rsid w:val="008F369E"/>
    <w:rsid w:val="008F389A"/>
    <w:rsid w:val="008F5691"/>
    <w:rsid w:val="008F758D"/>
    <w:rsid w:val="008F7EE2"/>
    <w:rsid w:val="0090117F"/>
    <w:rsid w:val="009036E7"/>
    <w:rsid w:val="0090398A"/>
    <w:rsid w:val="00903ADD"/>
    <w:rsid w:val="00904598"/>
    <w:rsid w:val="00906002"/>
    <w:rsid w:val="009060AD"/>
    <w:rsid w:val="00910575"/>
    <w:rsid w:val="00911B5B"/>
    <w:rsid w:val="009130BD"/>
    <w:rsid w:val="00913A39"/>
    <w:rsid w:val="0091469E"/>
    <w:rsid w:val="00915809"/>
    <w:rsid w:val="00917A4B"/>
    <w:rsid w:val="0092043B"/>
    <w:rsid w:val="009208CB"/>
    <w:rsid w:val="0092224C"/>
    <w:rsid w:val="009235CA"/>
    <w:rsid w:val="009251A0"/>
    <w:rsid w:val="00925841"/>
    <w:rsid w:val="00926B3D"/>
    <w:rsid w:val="00926B9B"/>
    <w:rsid w:val="00930652"/>
    <w:rsid w:val="00931A5E"/>
    <w:rsid w:val="00931DFF"/>
    <w:rsid w:val="00933107"/>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809D4"/>
    <w:rsid w:val="009813F7"/>
    <w:rsid w:val="00982902"/>
    <w:rsid w:val="009847BA"/>
    <w:rsid w:val="009872E6"/>
    <w:rsid w:val="00991330"/>
    <w:rsid w:val="00991614"/>
    <w:rsid w:val="00992259"/>
    <w:rsid w:val="009927D6"/>
    <w:rsid w:val="009927EA"/>
    <w:rsid w:val="0099350D"/>
    <w:rsid w:val="00993A8B"/>
    <w:rsid w:val="00994387"/>
    <w:rsid w:val="00994AF4"/>
    <w:rsid w:val="00997220"/>
    <w:rsid w:val="009A0B01"/>
    <w:rsid w:val="009A194E"/>
    <w:rsid w:val="009A296E"/>
    <w:rsid w:val="009A5BC3"/>
    <w:rsid w:val="009A750C"/>
    <w:rsid w:val="009B0E6F"/>
    <w:rsid w:val="009B16AF"/>
    <w:rsid w:val="009B1EC4"/>
    <w:rsid w:val="009B228C"/>
    <w:rsid w:val="009B3297"/>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13E9"/>
    <w:rsid w:val="00A54A7F"/>
    <w:rsid w:val="00A55058"/>
    <w:rsid w:val="00A55A8C"/>
    <w:rsid w:val="00A5680F"/>
    <w:rsid w:val="00A56CEF"/>
    <w:rsid w:val="00A6587A"/>
    <w:rsid w:val="00A67CF5"/>
    <w:rsid w:val="00A7018A"/>
    <w:rsid w:val="00A729A6"/>
    <w:rsid w:val="00A74621"/>
    <w:rsid w:val="00A7542C"/>
    <w:rsid w:val="00A75830"/>
    <w:rsid w:val="00A760CF"/>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E1571"/>
    <w:rsid w:val="00AE201D"/>
    <w:rsid w:val="00AE280B"/>
    <w:rsid w:val="00AE2938"/>
    <w:rsid w:val="00AE38EB"/>
    <w:rsid w:val="00AE3F8D"/>
    <w:rsid w:val="00AE4494"/>
    <w:rsid w:val="00AE5BB8"/>
    <w:rsid w:val="00AE74FC"/>
    <w:rsid w:val="00AF6232"/>
    <w:rsid w:val="00B00B38"/>
    <w:rsid w:val="00B01160"/>
    <w:rsid w:val="00B03998"/>
    <w:rsid w:val="00B04AAE"/>
    <w:rsid w:val="00B04AC4"/>
    <w:rsid w:val="00B06405"/>
    <w:rsid w:val="00B102D5"/>
    <w:rsid w:val="00B10421"/>
    <w:rsid w:val="00B1374D"/>
    <w:rsid w:val="00B15D7F"/>
    <w:rsid w:val="00B2133C"/>
    <w:rsid w:val="00B23A01"/>
    <w:rsid w:val="00B247DC"/>
    <w:rsid w:val="00B25692"/>
    <w:rsid w:val="00B25BC2"/>
    <w:rsid w:val="00B270AB"/>
    <w:rsid w:val="00B27F17"/>
    <w:rsid w:val="00B30483"/>
    <w:rsid w:val="00B325C3"/>
    <w:rsid w:val="00B346DE"/>
    <w:rsid w:val="00B3538D"/>
    <w:rsid w:val="00B37565"/>
    <w:rsid w:val="00B4102C"/>
    <w:rsid w:val="00B438E7"/>
    <w:rsid w:val="00B45D1C"/>
    <w:rsid w:val="00B46495"/>
    <w:rsid w:val="00B473C5"/>
    <w:rsid w:val="00B47A36"/>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86DE2"/>
    <w:rsid w:val="00B908B2"/>
    <w:rsid w:val="00B92196"/>
    <w:rsid w:val="00B937CF"/>
    <w:rsid w:val="00B944B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71B"/>
    <w:rsid w:val="00C15345"/>
    <w:rsid w:val="00C15956"/>
    <w:rsid w:val="00C2037B"/>
    <w:rsid w:val="00C20D8A"/>
    <w:rsid w:val="00C2488B"/>
    <w:rsid w:val="00C257CF"/>
    <w:rsid w:val="00C25E78"/>
    <w:rsid w:val="00C25EA5"/>
    <w:rsid w:val="00C30754"/>
    <w:rsid w:val="00C32590"/>
    <w:rsid w:val="00C32622"/>
    <w:rsid w:val="00C332EF"/>
    <w:rsid w:val="00C34681"/>
    <w:rsid w:val="00C36D69"/>
    <w:rsid w:val="00C375B5"/>
    <w:rsid w:val="00C37D02"/>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437F"/>
    <w:rsid w:val="00C65710"/>
    <w:rsid w:val="00C71427"/>
    <w:rsid w:val="00C7151E"/>
    <w:rsid w:val="00C7464D"/>
    <w:rsid w:val="00C762D7"/>
    <w:rsid w:val="00C76C3A"/>
    <w:rsid w:val="00C82610"/>
    <w:rsid w:val="00C82D3A"/>
    <w:rsid w:val="00C8593D"/>
    <w:rsid w:val="00C92150"/>
    <w:rsid w:val="00C94B15"/>
    <w:rsid w:val="00CA0A93"/>
    <w:rsid w:val="00CA20B2"/>
    <w:rsid w:val="00CA21BA"/>
    <w:rsid w:val="00CA230D"/>
    <w:rsid w:val="00CA45C6"/>
    <w:rsid w:val="00CA5533"/>
    <w:rsid w:val="00CA564E"/>
    <w:rsid w:val="00CA58C5"/>
    <w:rsid w:val="00CA781A"/>
    <w:rsid w:val="00CB1C5C"/>
    <w:rsid w:val="00CB21B5"/>
    <w:rsid w:val="00CB4ED4"/>
    <w:rsid w:val="00CB62A2"/>
    <w:rsid w:val="00CB671C"/>
    <w:rsid w:val="00CB7796"/>
    <w:rsid w:val="00CC08D6"/>
    <w:rsid w:val="00CC1CE7"/>
    <w:rsid w:val="00CC2002"/>
    <w:rsid w:val="00CC26A4"/>
    <w:rsid w:val="00CC2E5B"/>
    <w:rsid w:val="00CC30F1"/>
    <w:rsid w:val="00CC584C"/>
    <w:rsid w:val="00CD04DB"/>
    <w:rsid w:val="00CD0CFC"/>
    <w:rsid w:val="00CD13D1"/>
    <w:rsid w:val="00CD1541"/>
    <w:rsid w:val="00CD528E"/>
    <w:rsid w:val="00CE076F"/>
    <w:rsid w:val="00CE4438"/>
    <w:rsid w:val="00CE50B0"/>
    <w:rsid w:val="00CE5F28"/>
    <w:rsid w:val="00CE7143"/>
    <w:rsid w:val="00CE7AEE"/>
    <w:rsid w:val="00CE7D02"/>
    <w:rsid w:val="00CF3C01"/>
    <w:rsid w:val="00CF5CAA"/>
    <w:rsid w:val="00CF6A98"/>
    <w:rsid w:val="00D01AE4"/>
    <w:rsid w:val="00D02653"/>
    <w:rsid w:val="00D02F70"/>
    <w:rsid w:val="00D11328"/>
    <w:rsid w:val="00D11D0B"/>
    <w:rsid w:val="00D135CE"/>
    <w:rsid w:val="00D13CD1"/>
    <w:rsid w:val="00D140FE"/>
    <w:rsid w:val="00D143AE"/>
    <w:rsid w:val="00D1475A"/>
    <w:rsid w:val="00D15960"/>
    <w:rsid w:val="00D15A8F"/>
    <w:rsid w:val="00D17105"/>
    <w:rsid w:val="00D224C2"/>
    <w:rsid w:val="00D23258"/>
    <w:rsid w:val="00D24E44"/>
    <w:rsid w:val="00D2753C"/>
    <w:rsid w:val="00D344C2"/>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1403"/>
    <w:rsid w:val="00D92A8C"/>
    <w:rsid w:val="00D93C1B"/>
    <w:rsid w:val="00D94A40"/>
    <w:rsid w:val="00D95347"/>
    <w:rsid w:val="00D95F65"/>
    <w:rsid w:val="00D97DC8"/>
    <w:rsid w:val="00DA0E47"/>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240D"/>
    <w:rsid w:val="00DF251F"/>
    <w:rsid w:val="00DF500E"/>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30E9"/>
    <w:rsid w:val="00E33C8C"/>
    <w:rsid w:val="00E357D9"/>
    <w:rsid w:val="00E3628A"/>
    <w:rsid w:val="00E40F66"/>
    <w:rsid w:val="00E417A1"/>
    <w:rsid w:val="00E42EB7"/>
    <w:rsid w:val="00E4472B"/>
    <w:rsid w:val="00E46551"/>
    <w:rsid w:val="00E47DB4"/>
    <w:rsid w:val="00E50723"/>
    <w:rsid w:val="00E51656"/>
    <w:rsid w:val="00E53A1A"/>
    <w:rsid w:val="00E54036"/>
    <w:rsid w:val="00E559C7"/>
    <w:rsid w:val="00E575B2"/>
    <w:rsid w:val="00E62EDA"/>
    <w:rsid w:val="00E638DC"/>
    <w:rsid w:val="00E646F7"/>
    <w:rsid w:val="00E67D5D"/>
    <w:rsid w:val="00E75426"/>
    <w:rsid w:val="00E76210"/>
    <w:rsid w:val="00E7705E"/>
    <w:rsid w:val="00E81E45"/>
    <w:rsid w:val="00E82D34"/>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BE6"/>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41CB"/>
    <w:rsid w:val="00EF5C8E"/>
    <w:rsid w:val="00EF7459"/>
    <w:rsid w:val="00F00D71"/>
    <w:rsid w:val="00F0413C"/>
    <w:rsid w:val="00F04940"/>
    <w:rsid w:val="00F05816"/>
    <w:rsid w:val="00F10B38"/>
    <w:rsid w:val="00F11520"/>
    <w:rsid w:val="00F1235F"/>
    <w:rsid w:val="00F125A8"/>
    <w:rsid w:val="00F12CE2"/>
    <w:rsid w:val="00F153C3"/>
    <w:rsid w:val="00F15D36"/>
    <w:rsid w:val="00F164C6"/>
    <w:rsid w:val="00F20990"/>
    <w:rsid w:val="00F21B0F"/>
    <w:rsid w:val="00F255A9"/>
    <w:rsid w:val="00F2625B"/>
    <w:rsid w:val="00F32EBC"/>
    <w:rsid w:val="00F35C68"/>
    <w:rsid w:val="00F433FA"/>
    <w:rsid w:val="00F4381E"/>
    <w:rsid w:val="00F4557E"/>
    <w:rsid w:val="00F53F2B"/>
    <w:rsid w:val="00F56F68"/>
    <w:rsid w:val="00F600A7"/>
    <w:rsid w:val="00F641EE"/>
    <w:rsid w:val="00F6513B"/>
    <w:rsid w:val="00F656F4"/>
    <w:rsid w:val="00F70BFA"/>
    <w:rsid w:val="00F71E13"/>
    <w:rsid w:val="00F74099"/>
    <w:rsid w:val="00F754D4"/>
    <w:rsid w:val="00F820B2"/>
    <w:rsid w:val="00F821C1"/>
    <w:rsid w:val="00F82C60"/>
    <w:rsid w:val="00F8611B"/>
    <w:rsid w:val="00F906E9"/>
    <w:rsid w:val="00F93E8D"/>
    <w:rsid w:val="00F9511D"/>
    <w:rsid w:val="00F95499"/>
    <w:rsid w:val="00F96BDC"/>
    <w:rsid w:val="00FA0601"/>
    <w:rsid w:val="00FA4AF2"/>
    <w:rsid w:val="00FA76D8"/>
    <w:rsid w:val="00FB0D66"/>
    <w:rsid w:val="00FB1483"/>
    <w:rsid w:val="00FB17B1"/>
    <w:rsid w:val="00FB73D8"/>
    <w:rsid w:val="00FB76F2"/>
    <w:rsid w:val="00FC0DC6"/>
    <w:rsid w:val="00FC15E9"/>
    <w:rsid w:val="00FC2CD1"/>
    <w:rsid w:val="00FC2ED3"/>
    <w:rsid w:val="00FD1E24"/>
    <w:rsid w:val="00FD2E30"/>
    <w:rsid w:val="00FD5359"/>
    <w:rsid w:val="00FD58ED"/>
    <w:rsid w:val="00FD5C4D"/>
    <w:rsid w:val="00FD64EB"/>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95D"/>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3A07D76"/>
    <w:rsid w:val="360D6299"/>
    <w:rsid w:val="398720B6"/>
    <w:rsid w:val="465531AE"/>
    <w:rsid w:val="4686614A"/>
    <w:rsid w:val="476B4C6A"/>
    <w:rsid w:val="47E96E0A"/>
    <w:rsid w:val="4D292997"/>
    <w:rsid w:val="4E3C6EC1"/>
    <w:rsid w:val="4F600565"/>
    <w:rsid w:val="58097731"/>
    <w:rsid w:val="5B462D3E"/>
    <w:rsid w:val="5C147861"/>
    <w:rsid w:val="5C3A1DA4"/>
    <w:rsid w:val="64D83A6B"/>
    <w:rsid w:val="65146AD1"/>
    <w:rsid w:val="653738A2"/>
    <w:rsid w:val="65793D39"/>
    <w:rsid w:val="69F456A1"/>
    <w:rsid w:val="6ECA5AD3"/>
    <w:rsid w:val="6F623AD7"/>
    <w:rsid w:val="6FBB05B4"/>
    <w:rsid w:val="73FF22A8"/>
    <w:rsid w:val="74945B2F"/>
    <w:rsid w:val="749E1BED"/>
    <w:rsid w:val="74A56283"/>
    <w:rsid w:val="768C6E9C"/>
    <w:rsid w:val="76F9329E"/>
    <w:rsid w:val="792D7AB2"/>
    <w:rsid w:val="7C515639"/>
    <w:rsid w:val="7D692638"/>
    <w:rsid w:val="7E671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jc w:val="left"/>
      <w:outlineLvl w:val="0"/>
    </w:pPr>
    <w:rPr>
      <w:rFonts w:ascii="宋体" w:hAnsi="宋体" w:eastAsia="宋体"/>
      <w:b/>
      <w:bCs/>
      <w:kern w:val="0"/>
      <w:sz w:val="32"/>
      <w:szCs w:val="32"/>
      <w:lang w:eastAsia="en-US"/>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rFonts w:ascii="Times New Roman" w:hAnsi="Times New Roman" w:eastAsia="宋体" w:cs="Times New Roman"/>
      <w:kern w:val="0"/>
      <w:sz w:val="20"/>
      <w:szCs w:val="20"/>
    </w:rPr>
  </w:style>
  <w:style w:type="paragraph" w:styleId="8">
    <w:name w:val="Body Text"/>
    <w:basedOn w:val="1"/>
    <w:link w:val="31"/>
    <w:unhideWhenUsed/>
    <w:qFormat/>
    <w:uiPriority w:val="1"/>
    <w:pPr>
      <w:spacing w:after="120"/>
    </w:pPr>
  </w:style>
  <w:style w:type="paragraph" w:styleId="9">
    <w:name w:val="Plain Text"/>
    <w:basedOn w:val="1"/>
    <w:link w:val="37"/>
    <w:qFormat/>
    <w:uiPriority w:val="0"/>
    <w:rPr>
      <w:rFonts w:ascii="宋体" w:hAnsi="Courier New"/>
      <w:sz w:val="28"/>
      <w:szCs w:val="28"/>
    </w:rPr>
  </w:style>
  <w:style w:type="paragraph" w:styleId="10">
    <w:name w:val="Date"/>
    <w:basedOn w:val="1"/>
    <w:next w:val="1"/>
    <w:link w:val="32"/>
    <w:qFormat/>
    <w:uiPriority w:val="0"/>
    <w:pPr>
      <w:autoSpaceDE w:val="0"/>
      <w:autoSpaceDN w:val="0"/>
      <w:adjustRightInd w:val="0"/>
      <w:ind w:left="100" w:leftChars="2500"/>
      <w:jc w:val="left"/>
    </w:pPr>
    <w:rPr>
      <w:rFonts w:ascii="Times New Roman" w:hAnsi="Times New Roman" w:eastAsia="宋体" w:cs="Times New Roman"/>
      <w:kern w:val="0"/>
      <w:sz w:val="24"/>
      <w:szCs w:val="24"/>
    </w:rPr>
  </w:style>
  <w:style w:type="paragraph" w:styleId="11">
    <w:name w:val="Body Text Indent 2"/>
    <w:basedOn w:val="1"/>
    <w:link w:val="30"/>
    <w:qFormat/>
    <w:uiPriority w:val="0"/>
    <w:pPr>
      <w:spacing w:after="120" w:line="480" w:lineRule="auto"/>
      <w:ind w:left="420" w:leftChars="200"/>
    </w:pPr>
    <w:rPr>
      <w:rFonts w:ascii="Calibri" w:hAnsi="Calibri" w:eastAsia="宋体" w:cs="Times New Roman"/>
    </w:rPr>
  </w:style>
  <w:style w:type="paragraph" w:styleId="12">
    <w:name w:val="Balloon Text"/>
    <w:basedOn w:val="1"/>
    <w:link w:val="34"/>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0"/>
    <w:pPr>
      <w:ind w:left="200" w:hanging="200" w:hangingChars="200"/>
    </w:pPr>
    <w:rPr>
      <w:rFonts w:ascii="Times New Roman" w:hAnsi="Times New Roman" w:eastAsia="宋体" w:cs="Times New Roman"/>
      <w:szCs w:val="24"/>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954F72"/>
      <w:u w:val="single"/>
    </w:rPr>
  </w:style>
  <w:style w:type="character" w:styleId="21">
    <w:name w:val="Hyperlink"/>
    <w:basedOn w:val="19"/>
    <w:semiHidden/>
    <w:unhideWhenUsed/>
    <w:qFormat/>
    <w:uiPriority w:val="99"/>
    <w:rPr>
      <w:color w:val="222222"/>
      <w:u w:val="none"/>
    </w:rPr>
  </w:style>
  <w:style w:type="character" w:customStyle="1" w:styleId="22">
    <w:name w:val="页眉 Char"/>
    <w:basedOn w:val="19"/>
    <w:link w:val="14"/>
    <w:qFormat/>
    <w:uiPriority w:val="99"/>
    <w:rPr>
      <w:sz w:val="18"/>
      <w:szCs w:val="18"/>
    </w:rPr>
  </w:style>
  <w:style w:type="character" w:customStyle="1" w:styleId="23">
    <w:name w:val="页脚 Char"/>
    <w:basedOn w:val="19"/>
    <w:link w:val="13"/>
    <w:qFormat/>
    <w:uiPriority w:val="99"/>
    <w:rPr>
      <w:sz w:val="18"/>
      <w:szCs w:val="18"/>
    </w:rPr>
  </w:style>
  <w:style w:type="paragraph" w:customStyle="1" w:styleId="24">
    <w:name w:val="列出段落1"/>
    <w:basedOn w:val="1"/>
    <w:qFormat/>
    <w:uiPriority w:val="99"/>
    <w:pPr>
      <w:ind w:firstLine="420" w:firstLineChars="200"/>
    </w:pPr>
    <w:rPr>
      <w:rFonts w:ascii="Times New Roman" w:hAnsi="Times New Roman" w:eastAsia="宋体" w:cs="Times New Roman"/>
      <w:sz w:val="20"/>
      <w:szCs w:val="20"/>
    </w:rPr>
  </w:style>
  <w:style w:type="paragraph" w:customStyle="1" w:styleId="25">
    <w:name w:val="_Style 1"/>
    <w:basedOn w:val="1"/>
    <w:qFormat/>
    <w:uiPriority w:val="34"/>
    <w:pPr>
      <w:ind w:firstLine="420" w:firstLineChars="200"/>
    </w:pPr>
    <w:rPr>
      <w:rFonts w:ascii="Calibri" w:hAnsi="Calibri" w:eastAsia="宋体" w:cs="Times New Roman"/>
    </w:rPr>
  </w:style>
  <w:style w:type="paragraph" w:customStyle="1" w:styleId="26">
    <w:name w:val="列出段落11"/>
    <w:basedOn w:val="1"/>
    <w:link w:val="27"/>
    <w:qFormat/>
    <w:uiPriority w:val="34"/>
    <w:pPr>
      <w:ind w:firstLine="420" w:firstLineChars="200"/>
    </w:pPr>
    <w:rPr>
      <w:rFonts w:ascii="宋体" w:hAnsi="宋体" w:eastAsia="宋体" w:cs="Times New Roman"/>
      <w:sz w:val="24"/>
      <w:szCs w:val="24"/>
    </w:rPr>
  </w:style>
  <w:style w:type="character" w:customStyle="1" w:styleId="27">
    <w:name w:val="List Paragraph Char"/>
    <w:link w:val="26"/>
    <w:qFormat/>
    <w:locked/>
    <w:uiPriority w:val="34"/>
    <w:rPr>
      <w:rFonts w:ascii="宋体" w:hAnsi="宋体"/>
      <w:kern w:val="2"/>
      <w:sz w:val="24"/>
      <w:szCs w:val="24"/>
    </w:rPr>
  </w:style>
  <w:style w:type="paragraph" w:customStyle="1" w:styleId="28">
    <w:name w:val="样式3"/>
    <w:basedOn w:val="9"/>
    <w:qFormat/>
    <w:uiPriority w:val="0"/>
    <w:pPr>
      <w:spacing w:line="0" w:lineRule="atLeast"/>
      <w:outlineLvl w:val="0"/>
    </w:pPr>
    <w:rPr>
      <w:rFonts w:eastAsia="宋体" w:cs="Times New Roman"/>
      <w:szCs w:val="20"/>
    </w:rPr>
  </w:style>
  <w:style w:type="character" w:customStyle="1" w:styleId="29">
    <w:name w:val="标题 1 Char"/>
    <w:basedOn w:val="19"/>
    <w:link w:val="2"/>
    <w:qFormat/>
    <w:uiPriority w:val="0"/>
    <w:rPr>
      <w:rFonts w:ascii="宋体" w:hAnsi="宋体" w:cstheme="minorBidi"/>
      <w:b/>
      <w:bCs/>
      <w:sz w:val="32"/>
      <w:szCs w:val="32"/>
      <w:lang w:eastAsia="en-US"/>
    </w:rPr>
  </w:style>
  <w:style w:type="character" w:customStyle="1" w:styleId="30">
    <w:name w:val="正文文本缩进 2 Char"/>
    <w:basedOn w:val="19"/>
    <w:link w:val="11"/>
    <w:qFormat/>
    <w:uiPriority w:val="0"/>
    <w:rPr>
      <w:rFonts w:ascii="Calibri" w:hAnsi="Calibri"/>
      <w:kern w:val="2"/>
      <w:sz w:val="21"/>
      <w:szCs w:val="22"/>
    </w:rPr>
  </w:style>
  <w:style w:type="character" w:customStyle="1" w:styleId="31">
    <w:name w:val="正文文本 Char"/>
    <w:basedOn w:val="19"/>
    <w:link w:val="8"/>
    <w:qFormat/>
    <w:uiPriority w:val="0"/>
    <w:rPr>
      <w:kern w:val="2"/>
      <w:sz w:val="21"/>
      <w:szCs w:val="22"/>
    </w:rPr>
  </w:style>
  <w:style w:type="character" w:customStyle="1" w:styleId="32">
    <w:name w:val="日期 Char"/>
    <w:basedOn w:val="19"/>
    <w:link w:val="10"/>
    <w:qFormat/>
    <w:uiPriority w:val="0"/>
    <w:rPr>
      <w:rFonts w:ascii="Times New Roman" w:hAnsi="Times New Roman" w:eastAsia="宋体" w:cs="Times New Roman"/>
      <w:sz w:val="24"/>
      <w:szCs w:val="24"/>
    </w:rPr>
  </w:style>
  <w:style w:type="paragraph" w:styleId="33">
    <w:name w:val="List Paragraph"/>
    <w:basedOn w:val="1"/>
    <w:link w:val="48"/>
    <w:unhideWhenUsed/>
    <w:qFormat/>
    <w:uiPriority w:val="34"/>
    <w:pPr>
      <w:ind w:firstLine="420" w:firstLineChars="200"/>
    </w:pPr>
  </w:style>
  <w:style w:type="character" w:customStyle="1" w:styleId="34">
    <w:name w:val="批注框文本 Char"/>
    <w:basedOn w:val="19"/>
    <w:link w:val="12"/>
    <w:semiHidden/>
    <w:qFormat/>
    <w:uiPriority w:val="99"/>
    <w:rPr>
      <w:kern w:val="2"/>
      <w:sz w:val="18"/>
      <w:szCs w:val="18"/>
    </w:rPr>
  </w:style>
  <w:style w:type="character" w:customStyle="1" w:styleId="35">
    <w:name w:val="页脚 Char1"/>
    <w:basedOn w:val="19"/>
    <w:qFormat/>
    <w:locked/>
    <w:uiPriority w:val="99"/>
    <w:rPr>
      <w:rFonts w:ascii="Times New Roman" w:hAnsi="Times New Roman"/>
      <w:sz w:val="18"/>
      <w:szCs w:val="18"/>
    </w:rPr>
  </w:style>
  <w:style w:type="paragraph" w:customStyle="1" w:styleId="36">
    <w:name w:val="列表段落2"/>
    <w:basedOn w:val="1"/>
    <w:qFormat/>
    <w:uiPriority w:val="99"/>
    <w:pPr>
      <w:ind w:firstLine="420" w:firstLineChars="200"/>
    </w:pPr>
    <w:rPr>
      <w:rFonts w:ascii="等线" w:hAnsi="等线" w:eastAsia="等线" w:cs="等线"/>
    </w:rPr>
  </w:style>
  <w:style w:type="character" w:customStyle="1" w:styleId="37">
    <w:name w:val="纯文本 Char"/>
    <w:link w:val="9"/>
    <w:qFormat/>
    <w:uiPriority w:val="0"/>
    <w:rPr>
      <w:rFonts w:ascii="宋体" w:hAnsi="Courier New"/>
      <w:kern w:val="2"/>
      <w:sz w:val="28"/>
      <w:szCs w:val="28"/>
    </w:rPr>
  </w:style>
  <w:style w:type="character" w:customStyle="1" w:styleId="38">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39">
    <w:name w:val="标题 3 Char"/>
    <w:basedOn w:val="19"/>
    <w:link w:val="4"/>
    <w:qFormat/>
    <w:uiPriority w:val="9"/>
    <w:rPr>
      <w:rFonts w:asciiTheme="minorHAnsi" w:hAnsiTheme="minorHAnsi" w:eastAsiaTheme="minorEastAsia" w:cstheme="minorBidi"/>
      <w:b/>
      <w:bCs/>
      <w:kern w:val="2"/>
      <w:sz w:val="32"/>
      <w:szCs w:val="32"/>
    </w:rPr>
  </w:style>
  <w:style w:type="character" w:customStyle="1" w:styleId="40">
    <w:name w:val="标题 4 Char"/>
    <w:basedOn w:val="19"/>
    <w:link w:val="5"/>
    <w:qFormat/>
    <w:uiPriority w:val="9"/>
    <w:rPr>
      <w:rFonts w:asciiTheme="majorHAnsi" w:hAnsiTheme="majorHAnsi" w:eastAsiaTheme="majorEastAsia" w:cstheme="majorBidi"/>
      <w:b/>
      <w:bCs/>
      <w:kern w:val="2"/>
      <w:sz w:val="28"/>
      <w:szCs w:val="28"/>
    </w:rPr>
  </w:style>
  <w:style w:type="character" w:customStyle="1" w:styleId="41">
    <w:name w:val="标题 5 Char"/>
    <w:basedOn w:val="19"/>
    <w:link w:val="6"/>
    <w:qFormat/>
    <w:uiPriority w:val="9"/>
    <w:rPr>
      <w:rFonts w:asciiTheme="minorHAnsi" w:hAnsiTheme="minorHAnsi" w:eastAsiaTheme="minorEastAsia" w:cstheme="minorBidi"/>
      <w:b/>
      <w:bCs/>
      <w:kern w:val="2"/>
      <w:sz w:val="28"/>
      <w:szCs w:val="28"/>
    </w:rPr>
  </w:style>
  <w:style w:type="paragraph" w:customStyle="1" w:styleId="42">
    <w:name w:val="正文A"/>
    <w:basedOn w:val="1"/>
    <w:link w:val="43"/>
    <w:qFormat/>
    <w:uiPriority w:val="0"/>
    <w:rPr>
      <w:rFonts w:ascii="Calibri" w:hAnsi="Calibri" w:eastAsia="华文楷体" w:cs="Times New Roman"/>
      <w:sz w:val="24"/>
    </w:rPr>
  </w:style>
  <w:style w:type="character" w:customStyle="1" w:styleId="43">
    <w:name w:val="正文A Char"/>
    <w:basedOn w:val="19"/>
    <w:link w:val="42"/>
    <w:qFormat/>
    <w:uiPriority w:val="0"/>
    <w:rPr>
      <w:rFonts w:ascii="Calibri" w:hAnsi="Calibri" w:eastAsia="华文楷体"/>
      <w:kern w:val="2"/>
      <w:sz w:val="24"/>
      <w:szCs w:val="22"/>
    </w:rPr>
  </w:style>
  <w:style w:type="character" w:customStyle="1" w:styleId="44">
    <w:name w:val="fontstyle01"/>
    <w:basedOn w:val="19"/>
    <w:qFormat/>
    <w:uiPriority w:val="0"/>
    <w:rPr>
      <w:rFonts w:hint="eastAsia" w:ascii="华文新魏" w:eastAsia="华文新魏"/>
      <w:color w:val="000000"/>
      <w:sz w:val="32"/>
      <w:szCs w:val="32"/>
    </w:rPr>
  </w:style>
  <w:style w:type="character" w:customStyle="1" w:styleId="45">
    <w:name w:val="fontstyle21"/>
    <w:basedOn w:val="19"/>
    <w:qFormat/>
    <w:uiPriority w:val="0"/>
    <w:rPr>
      <w:rFonts w:hint="default" w:ascii="Times New Roman" w:hAnsi="Times New Roman" w:cs="Times New Roman"/>
      <w:color w:val="000000"/>
      <w:sz w:val="22"/>
      <w:szCs w:val="22"/>
    </w:rPr>
  </w:style>
  <w:style w:type="character" w:customStyle="1" w:styleId="46">
    <w:name w:val="fontstyle11"/>
    <w:basedOn w:val="19"/>
    <w:qFormat/>
    <w:uiPriority w:val="0"/>
    <w:rPr>
      <w:rFonts w:hint="default" w:ascii="Times New Roman" w:hAnsi="Times New Roman" w:cs="Times New Roman"/>
      <w:color w:val="000000"/>
      <w:sz w:val="22"/>
      <w:szCs w:val="22"/>
    </w:rPr>
  </w:style>
  <w:style w:type="character" w:customStyle="1" w:styleId="47">
    <w:name w:val="fontstyle41"/>
    <w:basedOn w:val="19"/>
    <w:qFormat/>
    <w:uiPriority w:val="0"/>
    <w:rPr>
      <w:rFonts w:hint="default" w:ascii="Times New Roman" w:hAnsi="Times New Roman" w:cs="Times New Roman"/>
      <w:color w:val="000000"/>
      <w:sz w:val="22"/>
      <w:szCs w:val="22"/>
    </w:rPr>
  </w:style>
  <w:style w:type="character" w:customStyle="1" w:styleId="48">
    <w:name w:val="列出段落 Char"/>
    <w:link w:val="33"/>
    <w:qFormat/>
    <w:locked/>
    <w:uiPriority w:val="34"/>
    <w:rPr>
      <w:rFonts w:asciiTheme="minorHAnsi" w:hAnsiTheme="minorHAnsi" w:eastAsiaTheme="minorEastAsia" w:cstheme="minorBidi"/>
      <w:kern w:val="2"/>
      <w:sz w:val="21"/>
      <w:szCs w:val="22"/>
    </w:rPr>
  </w:style>
  <w:style w:type="character" w:customStyle="1" w:styleId="49">
    <w:name w:val="标题 1 字符"/>
    <w:basedOn w:val="19"/>
    <w:qFormat/>
    <w:uiPriority w:val="9"/>
    <w:rPr>
      <w:b/>
      <w:bCs/>
      <w:kern w:val="44"/>
      <w:sz w:val="44"/>
      <w:szCs w:val="44"/>
    </w:rPr>
  </w:style>
  <w:style w:type="character" w:customStyle="1" w:styleId="50">
    <w:name w:val="apple-converted-space"/>
    <w:basedOn w:val="19"/>
    <w:qFormat/>
    <w:uiPriority w:val="0"/>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等线" w:hAnsi="等线" w:eastAsia="等线" w:cs="宋体"/>
      <w:kern w:val="0"/>
      <w:sz w:val="22"/>
    </w:rPr>
  </w:style>
  <w:style w:type="paragraph" w:customStyle="1" w:styleId="54">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5">
    <w:name w:val="font8"/>
    <w:basedOn w:val="1"/>
    <w:qFormat/>
    <w:uiPriority w:val="0"/>
    <w:pPr>
      <w:widowControl/>
      <w:spacing w:before="100" w:beforeAutospacing="1" w:after="100" w:afterAutospacing="1"/>
      <w:jc w:val="left"/>
    </w:pPr>
    <w:rPr>
      <w:rFonts w:ascii="等线" w:hAnsi="等线" w:eastAsia="等线" w:cs="宋体"/>
      <w:kern w:val="0"/>
      <w:sz w:val="22"/>
    </w:rPr>
  </w:style>
  <w:style w:type="paragraph" w:customStyle="1" w:styleId="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58">
    <w:name w:val="xl67"/>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59">
    <w:name w:val="xl68"/>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60">
    <w:name w:val="xl69"/>
    <w:basedOn w:val="1"/>
    <w:qFormat/>
    <w:uiPriority w:val="0"/>
    <w:pPr>
      <w:widowControl/>
      <w:spacing w:before="100" w:beforeAutospacing="1" w:after="100" w:afterAutospacing="1"/>
      <w:jc w:val="center"/>
      <w:textAlignment w:val="center"/>
    </w:pPr>
    <w:rPr>
      <w:rFonts w:ascii="宋体" w:hAnsi="宋体" w:eastAsia="宋体" w:cs="宋体"/>
      <w:color w:val="C65911"/>
      <w:kern w:val="0"/>
      <w:sz w:val="24"/>
      <w:szCs w:val="24"/>
    </w:rPr>
  </w:style>
  <w:style w:type="paragraph" w:customStyle="1" w:styleId="61">
    <w:name w:val="xl70"/>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4145</Words>
  <Characters>23631</Characters>
  <Lines>196</Lines>
  <Paragraphs>55</Paragraphs>
  <TotalTime>78</TotalTime>
  <ScaleCrop>false</ScaleCrop>
  <LinksUpToDate>false</LinksUpToDate>
  <CharactersWithSpaces>27721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2018-05-02T07:09:00Z</dcterms:created>
  <dc:creator>Administrator</dc:creator>
  <cp:lastModifiedBy>花﹡在当下~</cp:lastModifiedBy>
  <dcterms:modified xsi:type="dcterms:W3CDTF">2021-06-09T01:11:39Z</dcterms:modified>
  <cp:revision>10182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321E8730D5FC4A8697F46265BA80EB62</vt:lpwstr>
  </property>
</Properties>
</file>