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heme="minorEastAsia" w:hAnsiTheme="minorEastAsia" w:eastAsiaTheme="minorEastAsia"/>
          <w:spacing w:val="15"/>
          <w:sz w:val="36"/>
          <w:szCs w:val="36"/>
          <w:highlight w:val="none"/>
          <w:lang w:val="en-US" w:eastAsia="zh-CN"/>
        </w:rPr>
      </w:pPr>
      <w:r>
        <w:rPr>
          <w:rFonts w:hint="eastAsia" w:asciiTheme="minorEastAsia" w:hAnsiTheme="minorEastAsia"/>
          <w:spacing w:val="15"/>
          <w:sz w:val="36"/>
          <w:szCs w:val="36"/>
          <w:highlight w:val="none"/>
          <w:lang w:eastAsia="zh-CN"/>
        </w:rPr>
        <w:t>JDFYCG-20240</w:t>
      </w:r>
      <w:r>
        <w:rPr>
          <w:rFonts w:hint="eastAsia" w:asciiTheme="minorEastAsia" w:hAnsiTheme="minorEastAsia"/>
          <w:spacing w:val="15"/>
          <w:sz w:val="36"/>
          <w:szCs w:val="36"/>
          <w:highlight w:val="none"/>
          <w:lang w:val="en-US" w:eastAsia="zh-CN"/>
        </w:rPr>
        <w:t>11</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lang w:eastAsia="zh-CN"/>
        </w:rPr>
        <w:t>扬州市江都妇幼保健院麻醉机采购项目</w:t>
      </w:r>
      <w:r>
        <w:rPr>
          <w:rFonts w:hint="eastAsia" w:asciiTheme="minorEastAsia" w:hAnsiTheme="minorEastAsia"/>
          <w:b/>
          <w:spacing w:val="15"/>
          <w:sz w:val="44"/>
          <w:szCs w:val="44"/>
          <w:highlight w:val="none"/>
        </w:rPr>
        <w:t>询价文件</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both"/>
        <w:rPr>
          <w:rFonts w:asciiTheme="minorEastAsia" w:hAnsiTheme="minorEastAsia"/>
          <w:b/>
          <w:spacing w:val="15"/>
          <w:sz w:val="36"/>
          <w:szCs w:val="36"/>
          <w:highlight w:val="none"/>
          <w:u w:val="single"/>
        </w:rPr>
      </w:pPr>
    </w:p>
    <w:p>
      <w:pPr>
        <w:pStyle w:val="57"/>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7</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23</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r>
        <w:rPr>
          <w:rFonts w:hint="eastAsia" w:asciiTheme="minorEastAsia" w:hAnsiTheme="minorEastAsia"/>
          <w:b/>
          <w:spacing w:val="15"/>
          <w:sz w:val="36"/>
          <w:szCs w:val="36"/>
          <w:highlight w:val="none"/>
          <w:u w:val="single"/>
          <w:lang w:eastAsia="zh-CN"/>
        </w:rPr>
        <w:t>JDFYCG-2024011扬州市江都妇幼保健院麻醉机采购项目</w:t>
      </w: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rPr>
        <w:t>询价公告</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JDFYCG-2024011</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麻醉机</w:t>
      </w:r>
      <w:r>
        <w:rPr>
          <w:rFonts w:hint="eastAsia" w:ascii="宋体" w:hAnsi="宋体" w:eastAsia="宋体" w:cs="Times New Roman"/>
          <w:bCs/>
          <w:sz w:val="24"/>
          <w:szCs w:val="24"/>
          <w:highlight w:val="none"/>
        </w:rPr>
        <w:t>，现欢迎符合相关条件的供应商参加。</w:t>
      </w:r>
    </w:p>
    <w:p>
      <w:pPr>
        <w:keepNext w:val="0"/>
        <w:keepLines w:val="0"/>
        <w:pageBreakBefore w:val="0"/>
        <w:widowControl/>
        <w:kinsoku/>
        <w:wordWrap/>
        <w:overflowPunct/>
        <w:topLinePunct w:val="0"/>
        <w:autoSpaceDE/>
        <w:autoSpaceDN/>
        <w:bidi w:val="0"/>
        <w:spacing w:line="474" w:lineRule="exact"/>
        <w:ind w:firstLine="482" w:firstLineChars="200"/>
        <w:jc w:val="left"/>
        <w:textAlignment w:val="auto"/>
        <w:rPr>
          <w:rFonts w:ascii="宋体" w:hAnsi="宋体"/>
          <w:b/>
          <w:sz w:val="24"/>
          <w:szCs w:val="24"/>
          <w:highlight w:val="none"/>
        </w:rPr>
      </w:pPr>
      <w:r>
        <w:rPr>
          <w:rFonts w:hint="eastAsia" w:ascii="宋体" w:hAnsi="宋体"/>
          <w:b/>
          <w:sz w:val="24"/>
          <w:szCs w:val="24"/>
          <w:highlight w:val="none"/>
        </w:rPr>
        <w:t>（一）项目采购要求：</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rPr>
        <w:t>4、</w:t>
      </w:r>
      <w:r>
        <w:rPr>
          <w:rFonts w:hint="eastAsia" w:cs="仿宋" w:asciiTheme="minorEastAsia" w:hAnsiTheme="minorEastAsia"/>
          <w:bCs/>
          <w:sz w:val="24"/>
          <w:szCs w:val="24"/>
        </w:rPr>
        <w:t>投标供应商所投产品应具有有效的医疗器械注册证</w:t>
      </w:r>
      <w:r>
        <w:rPr>
          <w:rFonts w:hint="eastAsia" w:ascii="宋体" w:hAnsi="宋体"/>
          <w:bCs/>
          <w:sz w:val="24"/>
          <w:szCs w:val="24"/>
        </w:rPr>
        <w:t>（复印件加盖投标人公章）；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、法定代表人资格证明或法定代表人有效授权委托书（原件及复印件加盖投标人公章）；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7、投标产品目录（包括产品名称、规格型号、计量单位、生产厂家、产品注册证、注册证有效期等）（复印件加盖投标人公章）；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rPr>
        <w:t>8、投标人所提供投标产品技术参数满足采购人需求的证明文件（如产品的宣传彩页、白皮书、技术参数说明书等）；</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、技术参数要求响应偏离表（加盖公章）；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、承诺书（格式详见附件3，加盖公章）；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、参加采购活动前3年内在经营活动中没有重大违法记录的书面声明（格式详见附件4，加盖公章）；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、供应商廉洁自律承诺书（格式详见附件5，加盖公章）。</w:t>
      </w:r>
    </w:p>
    <w:p>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伍仟</w:t>
      </w:r>
      <w:r>
        <w:rPr>
          <w:rFonts w:hint="eastAsia" w:ascii="宋体" w:hAnsi="宋体"/>
          <w:b/>
          <w:sz w:val="24"/>
          <w:szCs w:val="24"/>
          <w:highlight w:val="none"/>
          <w:lang w:eastAsia="zh-CN"/>
        </w:rPr>
        <w:t>元整</w:t>
      </w:r>
      <w:r>
        <w:rPr>
          <w:rFonts w:hint="eastAsia" w:ascii="宋体" w:hAnsi="宋体"/>
          <w:b/>
          <w:sz w:val="24"/>
          <w:szCs w:val="24"/>
          <w:highlight w:val="none"/>
        </w:rPr>
        <w:t>。</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（三）供应商参加投标确认函（格式详见附件6）</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keepNext w:val="0"/>
        <w:keepLines w:val="0"/>
        <w:pageBreakBefore w:val="0"/>
        <w:widowControl/>
        <w:kinsoku/>
        <w:wordWrap/>
        <w:overflowPunct/>
        <w:topLinePunct w:val="0"/>
        <w:autoSpaceDE/>
        <w:autoSpaceDN/>
        <w:bidi w:val="0"/>
        <w:adjustRightInd w:val="0"/>
        <w:snapToGrid w:val="0"/>
        <w:spacing w:line="474" w:lineRule="exact"/>
        <w:ind w:firstLine="480" w:firstLineChars="200"/>
        <w:jc w:val="left"/>
        <w:textAlignment w:val="auto"/>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25.6</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（五）拒绝下述供应商参加本次采购活动：</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宋体" w:hAnsi="宋体"/>
          <w:sz w:val="24"/>
          <w:szCs w:val="24"/>
        </w:rPr>
        <w:t>（九）供货期：合同签订后7日内到货并安装调试完成</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lang w:eastAsia="zh-CN"/>
        </w:rPr>
        <w:t>年。</w:t>
      </w:r>
    </w:p>
    <w:p>
      <w:pPr>
        <w:keepNext w:val="0"/>
        <w:keepLines w:val="0"/>
        <w:pageBreakBefore w:val="0"/>
        <w:kinsoku/>
        <w:wordWrap/>
        <w:overflowPunct/>
        <w:topLinePunct w:val="0"/>
        <w:autoSpaceDE/>
        <w:autoSpaceDN/>
        <w:bidi w:val="0"/>
        <w:snapToGrid/>
        <w:spacing w:line="474" w:lineRule="exact"/>
        <w:ind w:firstLine="480" w:firstLineChars="200"/>
        <w:textAlignment w:val="auto"/>
        <w:rPr>
          <w:rFonts w:hint="eastAsia" w:ascii="仿宋_GB2312" w:hAnsi="宋体" w:cs="Arial" w:eastAsiaTheme="minorEastAsia"/>
          <w:sz w:val="24"/>
          <w:szCs w:val="24"/>
          <w:highlight w:val="none"/>
          <w:lang w:val="en-US"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付款方式：设备安装调试经验收成功后付款70%，质保期内付款25%，质保期满后结清余款</w:t>
      </w:r>
      <w:r>
        <w:rPr>
          <w:rFonts w:hint="eastAsia" w:ascii="仿宋_GB2312" w:hAnsi="宋体" w:cs="Arial"/>
          <w:sz w:val="24"/>
          <w:szCs w:val="24"/>
          <w:highlight w:val="none"/>
          <w:lang w:eastAsia="zh-CN"/>
        </w:rPr>
        <w:t>。</w:t>
      </w:r>
    </w:p>
    <w:p>
      <w:pPr>
        <w:keepNext w:val="0"/>
        <w:keepLines w:val="0"/>
        <w:pageBreakBefore w:val="0"/>
        <w:kinsoku/>
        <w:wordWrap/>
        <w:overflowPunct/>
        <w:topLinePunct w:val="0"/>
        <w:autoSpaceDE/>
        <w:autoSpaceDN/>
        <w:bidi w:val="0"/>
        <w:snapToGrid/>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w:t>
      </w:r>
      <w:r>
        <w:rPr>
          <w:rFonts w:hint="eastAsia" w:cs="Arial" w:asciiTheme="majorEastAsia" w:hAnsiTheme="majorEastAsia" w:eastAsiaTheme="majorEastAsia"/>
          <w:color w:val="auto"/>
          <w:sz w:val="24"/>
          <w:szCs w:val="24"/>
          <w:highlight w:val="none"/>
          <w:lang w:val="en-US" w:eastAsia="zh-CN"/>
        </w:rPr>
        <w:t>26日下午14:30</w:t>
      </w:r>
      <w:r>
        <w:rPr>
          <w:rFonts w:hint="eastAsia" w:cs="Arial" w:asciiTheme="majorEastAsia" w:hAnsiTheme="majorEastAsia" w:eastAsiaTheme="majorEastAsia"/>
          <w:sz w:val="24"/>
          <w:szCs w:val="24"/>
          <w:highlight w:val="none"/>
        </w:rPr>
        <w:t>(北京时间)</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w:t>
      </w:r>
      <w:r>
        <w:rPr>
          <w:rFonts w:hint="eastAsia" w:cs="Arial" w:asciiTheme="majorEastAsia" w:hAnsiTheme="majorEastAsia" w:eastAsiaTheme="majorEastAsia"/>
          <w:color w:val="auto"/>
          <w:sz w:val="24"/>
          <w:szCs w:val="24"/>
          <w:highlight w:val="none"/>
          <w:lang w:val="en-US" w:eastAsia="zh-CN"/>
        </w:rPr>
        <w:t>26日下午15:00</w:t>
      </w:r>
      <w:r>
        <w:rPr>
          <w:rFonts w:hint="eastAsia" w:cs="Arial" w:asciiTheme="majorEastAsia" w:hAnsiTheme="majorEastAsia" w:eastAsiaTheme="majorEastAsia"/>
          <w:sz w:val="24"/>
          <w:szCs w:val="24"/>
          <w:highlight w:val="none"/>
        </w:rPr>
        <w:t>(北京时间)</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w:t>
      </w:r>
      <w:r>
        <w:rPr>
          <w:rFonts w:hint="eastAsia" w:cs="Arial" w:asciiTheme="majorEastAsia" w:hAnsiTheme="majorEastAsia" w:eastAsiaTheme="majorEastAsia"/>
          <w:color w:val="auto"/>
          <w:sz w:val="24"/>
          <w:szCs w:val="24"/>
          <w:highlight w:val="none"/>
          <w:lang w:val="en-US" w:eastAsia="zh-CN"/>
        </w:rPr>
        <w:t>26日下</w:t>
      </w:r>
      <w:r>
        <w:rPr>
          <w:rFonts w:hint="eastAsia" w:cs="Arial" w:asciiTheme="majorEastAsia" w:hAnsiTheme="majorEastAsia" w:eastAsiaTheme="majorEastAsia"/>
          <w:color w:val="auto"/>
          <w:sz w:val="24"/>
          <w:szCs w:val="24"/>
          <w:highlight w:val="none"/>
          <w:lang w:eastAsia="zh-CN"/>
        </w:rPr>
        <w:t>午</w:t>
      </w:r>
      <w:r>
        <w:rPr>
          <w:rFonts w:hint="eastAsia" w:cs="Arial" w:asciiTheme="majorEastAsia" w:hAnsiTheme="majorEastAsia" w:eastAsiaTheme="majorEastAsia"/>
          <w:color w:val="auto"/>
          <w:sz w:val="24"/>
          <w:szCs w:val="24"/>
          <w:highlight w:val="none"/>
          <w:lang w:val="en-US" w:eastAsia="zh-CN"/>
        </w:rPr>
        <w:t>15:00</w:t>
      </w:r>
      <w:r>
        <w:rPr>
          <w:rFonts w:hint="eastAsia" w:cs="Arial" w:asciiTheme="majorEastAsia" w:hAnsiTheme="majorEastAsia" w:eastAsiaTheme="majorEastAsia"/>
          <w:sz w:val="24"/>
          <w:szCs w:val="24"/>
          <w:highlight w:val="none"/>
        </w:rPr>
        <w:t>(北京时间)</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采购代理机构：江苏屸川全项目管理有限公司</w:t>
      </w:r>
    </w:p>
    <w:p>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7月23日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扬州市江都妇幼保健院麻醉机采购项目</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JDFYCG-2024011</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pPr>
              <w:spacing w:line="360" w:lineRule="auto"/>
              <w:rPr>
                <w:rFonts w:hint="eastAsia" w:ascii="宋体" w:hAnsi="宋体" w:eastAsia="宋体" w:cs="宋体"/>
                <w:bCs/>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pPr>
              <w:spacing w:line="360" w:lineRule="auto"/>
              <w:rPr>
                <w:rFonts w:hint="eastAsia" w:ascii="宋体" w:hAnsi="宋体" w:eastAsia="宋体" w:cs="宋体"/>
                <w:bCs/>
              </w:rPr>
            </w:pPr>
            <w:r>
              <w:rPr>
                <w:rFonts w:hint="eastAsia" w:ascii="宋体" w:hAnsi="宋体" w:eastAsia="宋体" w:cs="宋体"/>
                <w:bCs/>
              </w:rPr>
              <w:t>3、投标供应商所投产品应具有有效的医疗器械注册证；</w:t>
            </w:r>
          </w:p>
          <w:p>
            <w:pPr>
              <w:spacing w:line="360" w:lineRule="auto"/>
              <w:rPr>
                <w:rFonts w:hint="eastAsia" w:ascii="宋体" w:hAnsi="宋体" w:eastAsia="宋体" w:cs="宋体"/>
                <w:bCs/>
              </w:rPr>
            </w:pPr>
            <w:r>
              <w:rPr>
                <w:rFonts w:hint="eastAsia" w:ascii="宋体" w:hAnsi="宋体" w:eastAsia="宋体" w:cs="宋体"/>
                <w:bCs/>
              </w:rPr>
              <w:t>4、本项目不接受联合体投标；</w:t>
            </w:r>
          </w:p>
          <w:p>
            <w:pPr>
              <w:spacing w:line="360" w:lineRule="auto"/>
              <w:rPr>
                <w:rFonts w:cs="仿宋" w:asciiTheme="majorEastAsia" w:hAnsiTheme="majorEastAsia" w:eastAsiaTheme="majorEastAsia"/>
                <w:bCs/>
                <w:highlight w:val="none"/>
              </w:rPr>
            </w:pPr>
            <w:r>
              <w:rPr>
                <w:rFonts w:hint="eastAsia" w:ascii="宋体" w:hAnsi="宋体" w:eastAsia="宋体" w:cs="宋体"/>
                <w:bCs/>
              </w:rPr>
              <w:t>5、本项目不接受进口产品投标。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w:t>
            </w:r>
            <w:r>
              <w:rPr>
                <w:rFonts w:hint="eastAsia" w:cs="仿宋" w:asciiTheme="majorEastAsia" w:hAnsiTheme="majorEastAsia" w:eastAsiaTheme="majorEastAsia"/>
                <w:bCs/>
                <w:color w:val="auto"/>
                <w:highlight w:val="none"/>
                <w:lang w:val="en-US" w:eastAsia="zh-CN"/>
              </w:rPr>
              <w:t>26日下午14:30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w:t>
            </w:r>
            <w:r>
              <w:rPr>
                <w:rFonts w:hint="eastAsia" w:cs="仿宋" w:asciiTheme="majorEastAsia" w:hAnsiTheme="majorEastAsia" w:eastAsiaTheme="majorEastAsia"/>
                <w:bCs/>
                <w:color w:val="auto"/>
                <w:highlight w:val="none"/>
                <w:lang w:val="en-US" w:eastAsia="zh-CN"/>
              </w:rPr>
              <w:t>26日下</w:t>
            </w:r>
            <w:r>
              <w:rPr>
                <w:rFonts w:hint="eastAsia" w:cs="仿宋" w:asciiTheme="majorEastAsia" w:hAnsiTheme="majorEastAsia" w:eastAsiaTheme="majorEastAsia"/>
                <w:bCs/>
                <w:color w:val="auto"/>
                <w:highlight w:val="none"/>
                <w:lang w:eastAsia="zh-CN"/>
              </w:rPr>
              <w:t>午</w:t>
            </w:r>
            <w:r>
              <w:rPr>
                <w:rFonts w:hint="eastAsia" w:cs="仿宋" w:asciiTheme="majorEastAsia" w:hAnsiTheme="majorEastAsia" w:eastAsiaTheme="majorEastAsia"/>
                <w:bCs/>
                <w:color w:val="auto"/>
                <w:highlight w:val="none"/>
                <w:lang w:val="en-US" w:eastAsia="zh-CN"/>
              </w:rPr>
              <w:t>15:00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w:t>
            </w:r>
            <w:r>
              <w:rPr>
                <w:rFonts w:hint="eastAsia" w:cs="仿宋" w:asciiTheme="majorEastAsia" w:hAnsiTheme="majorEastAsia" w:eastAsiaTheme="majorEastAsia"/>
                <w:bCs/>
                <w:color w:val="auto"/>
                <w:highlight w:val="none"/>
                <w:lang w:val="en-US" w:eastAsia="zh-CN"/>
              </w:rPr>
              <w:t>26日下</w:t>
            </w:r>
            <w:r>
              <w:rPr>
                <w:rFonts w:hint="eastAsia" w:cs="仿宋" w:asciiTheme="majorEastAsia" w:hAnsiTheme="majorEastAsia" w:eastAsiaTheme="majorEastAsia"/>
                <w:bCs/>
                <w:color w:val="auto"/>
                <w:highlight w:val="none"/>
                <w:lang w:eastAsia="zh-CN"/>
              </w:rPr>
              <w:t>午</w:t>
            </w:r>
            <w:r>
              <w:rPr>
                <w:rFonts w:hint="eastAsia" w:cs="仿宋" w:asciiTheme="majorEastAsia" w:hAnsiTheme="majorEastAsia" w:eastAsiaTheme="majorEastAsia"/>
                <w:bCs/>
                <w:color w:val="auto"/>
                <w:highlight w:val="none"/>
                <w:lang w:val="en-US" w:eastAsia="zh-CN"/>
              </w:rPr>
              <w:t>15:00</w:t>
            </w:r>
            <w:r>
              <w:rPr>
                <w:rFonts w:hint="eastAsia" w:cs="仿宋" w:asciiTheme="majorEastAsia" w:hAnsiTheme="majorEastAsia" w:eastAsiaTheme="majorEastAsia"/>
                <w:bCs/>
                <w:color w:val="auto"/>
                <w:highlight w:val="none"/>
              </w:rPr>
              <w:t>(</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w:t>
            </w:r>
            <w:r>
              <w:rPr>
                <w:rFonts w:hint="eastAsia" w:cs="仿宋" w:asciiTheme="majorEastAsia" w:hAnsiTheme="majorEastAsia" w:eastAsiaTheme="majorEastAsia"/>
                <w:b/>
                <w:bCs/>
                <w:highlight w:val="none"/>
                <w:lang w:val="en-US" w:eastAsia="zh-CN"/>
              </w:rPr>
              <w:t>伍仟</w:t>
            </w:r>
            <w:r>
              <w:rPr>
                <w:rFonts w:hint="eastAsia" w:cs="仿宋" w:asciiTheme="majorEastAsia" w:hAnsiTheme="majorEastAsia" w:eastAsiaTheme="majorEastAsia"/>
                <w:b/>
                <w:bCs/>
                <w:highlight w:val="none"/>
                <w:lang w:eastAsia="zh-CN"/>
              </w:rPr>
              <w:t>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w:t>
            </w:r>
            <w:r>
              <w:rPr>
                <w:rFonts w:hint="eastAsia" w:ascii="宋体" w:hAnsi="宋体" w:eastAsia="宋体" w:cs="宋体"/>
                <w:b w:val="0"/>
                <w:bCs/>
                <w:szCs w:val="21"/>
                <w:highlight w:val="none"/>
                <w:lang w:eastAsia="zh-CN"/>
              </w:rPr>
              <w:t>货物类</w:t>
            </w:r>
            <w:r>
              <w:rPr>
                <w:rFonts w:hint="eastAsia" w:ascii="宋体" w:hAnsi="宋体" w:eastAsia="宋体" w:cs="宋体"/>
                <w:b w:val="0"/>
                <w:bCs/>
                <w:szCs w:val="21"/>
                <w:highlight w:val="none"/>
              </w:rPr>
              <w:t>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tblPrEx>
          <w:tblCellMar>
            <w:top w:w="0" w:type="dxa"/>
            <w:left w:w="108" w:type="dxa"/>
            <w:bottom w:w="0" w:type="dxa"/>
            <w:right w:w="108" w:type="dxa"/>
          </w:tblCellMar>
        </w:tblPrEx>
        <w:trPr>
          <w:trHeight w:val="9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819" w:hRule="exac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麻醉机</w:t>
            </w:r>
          </w:p>
        </w:tc>
        <w:tc>
          <w:tcPr>
            <w:tcW w:w="182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lang w:val="en-US" w:eastAsia="zh-CN"/>
              </w:rPr>
            </w:pPr>
            <w:r>
              <w:rPr>
                <w:rFonts w:hint="eastAsia"/>
                <w:lang w:val="en-US" w:eastAsia="zh-CN"/>
              </w:rPr>
              <w:t>供货期：合同签订后7日内到货并安装调试完成</w:t>
            </w:r>
          </w:p>
        </w:tc>
      </w:tr>
      <w:tr>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rPr>
              <w:t>设备</w:t>
            </w:r>
            <w:r>
              <w:t>-</w:t>
            </w:r>
            <w:r>
              <w:rPr>
                <w:rFonts w:hint="eastAsia"/>
              </w:rPr>
              <w:t>运输</w:t>
            </w:r>
            <w:r>
              <w:t>-</w:t>
            </w:r>
            <w:r>
              <w:rPr>
                <w:rFonts w:hint="eastAsia"/>
              </w:rPr>
              <w:t>保险</w:t>
            </w:r>
            <w:r>
              <w:t>-</w:t>
            </w:r>
            <w:r>
              <w:rPr>
                <w:rFonts w:hint="eastAsia"/>
              </w:rPr>
              <w:t>安装</w:t>
            </w:r>
            <w:r>
              <w:t>-</w:t>
            </w:r>
            <w:r>
              <w:rPr>
                <w:rFonts w:hint="eastAsia"/>
              </w:rPr>
              <w:t>调试</w:t>
            </w:r>
            <w:r>
              <w:t>-</w:t>
            </w:r>
            <w:r>
              <w:rPr>
                <w:rFonts w:hint="eastAsia" w:ascii="宋体" w:hAnsi="宋体" w:eastAsia="宋体" w:cs="宋体"/>
                <w:sz w:val="21"/>
                <w:szCs w:val="21"/>
                <w:lang w:val="en-US" w:eastAsia="zh-CN"/>
              </w:rPr>
              <w:t>手麻系统相关</w:t>
            </w:r>
            <w:r>
              <w:rPr>
                <w:rFonts w:hint="eastAsia"/>
                <w:lang w:val="en-US" w:eastAsia="zh-CN"/>
              </w:rPr>
              <w:t>接口费-</w:t>
            </w:r>
            <w:r>
              <w:rPr>
                <w:rFonts w:hint="eastAsia"/>
              </w:rPr>
              <w:t>售后服务</w:t>
            </w:r>
            <w:r>
              <w:t>-</w:t>
            </w:r>
            <w:r>
              <w:rPr>
                <w:rFonts w:hint="eastAsia"/>
              </w:rPr>
              <w:t>税金等费用。</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：三年</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tabs>
          <w:tab w:val="left" w:pos="4500"/>
        </w:tabs>
        <w:jc w:val="center"/>
        <w:rPr>
          <w:rFonts w:hint="eastAsia"/>
          <w:b/>
          <w:bCs/>
          <w:sz w:val="32"/>
          <w:szCs w:val="32"/>
        </w:rPr>
      </w:pPr>
      <w:r>
        <w:rPr>
          <w:rFonts w:hint="eastAsia"/>
          <w:b/>
          <w:bCs/>
          <w:sz w:val="32"/>
          <w:szCs w:val="32"/>
        </w:rPr>
        <w:t xml:space="preserve"> </w:t>
      </w:r>
      <w:r>
        <w:rPr>
          <w:rFonts w:hint="eastAsia" w:ascii="宋体" w:hAnsi="宋体" w:eastAsia="宋体" w:cs="宋体"/>
          <w:b/>
          <w:bCs/>
          <w:sz w:val="32"/>
          <w:szCs w:val="32"/>
        </w:rPr>
        <w:t>麻醉机参数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sz w:val="21"/>
          <w:szCs w:val="21"/>
          <w:lang w:val="en-US" w:eastAsia="zh-CN"/>
        </w:rPr>
      </w:pPr>
      <w:r>
        <w:rPr>
          <w:rFonts w:hint="eastAsia" w:ascii="宋体" w:hAnsi="宋体" w:eastAsia="宋体" w:cs="宋体"/>
          <w:sz w:val="21"/>
          <w:szCs w:val="21"/>
        </w:rPr>
        <w:t>1、</w:t>
      </w:r>
      <w:r>
        <w:rPr>
          <w:rFonts w:hint="eastAsia" w:ascii="宋体" w:hAnsi="宋体" w:eastAsia="宋体" w:cs="宋体"/>
          <w:caps/>
          <w:sz w:val="21"/>
          <w:szCs w:val="21"/>
        </w:rPr>
        <w:t>适用于成人、儿童、新生儿</w:t>
      </w:r>
      <w:r>
        <w:rPr>
          <w:rFonts w:hint="eastAsia" w:ascii="宋体" w:hAnsi="宋体" w:eastAsia="宋体" w:cs="宋体"/>
          <w:caps/>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2、氧气（0</w:t>
      </w:r>
      <w:r>
        <w:rPr>
          <w:rFonts w:hint="eastAsia" w:ascii="宋体" w:hAnsi="宋体" w:eastAsia="宋体" w:cs="宋体"/>
          <w:sz w:val="21"/>
          <w:szCs w:val="21"/>
          <w:vertAlign w:val="subscript"/>
        </w:rPr>
        <w:t>2</w:t>
      </w:r>
      <w:r>
        <w:rPr>
          <w:rFonts w:hint="eastAsia" w:ascii="宋体" w:hAnsi="宋体" w:eastAsia="宋体" w:cs="宋体"/>
          <w:sz w:val="21"/>
          <w:szCs w:val="21"/>
        </w:rPr>
        <w:t>）笑气（N</w:t>
      </w:r>
      <w:r>
        <w:rPr>
          <w:rFonts w:hint="eastAsia" w:ascii="宋体" w:hAnsi="宋体" w:eastAsia="宋体" w:cs="宋体"/>
          <w:sz w:val="21"/>
          <w:szCs w:val="21"/>
          <w:vertAlign w:val="subscript"/>
        </w:rPr>
        <w:t>2</w:t>
      </w:r>
      <w:r>
        <w:rPr>
          <w:rFonts w:hint="eastAsia" w:ascii="宋体" w:hAnsi="宋体" w:eastAsia="宋体" w:cs="宋体"/>
          <w:sz w:val="21"/>
          <w:szCs w:val="21"/>
        </w:rPr>
        <w:t>0）、空气（AIR）三气源电子流量计</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3、电动电控</w:t>
      </w:r>
      <w:r>
        <w:rPr>
          <w:rFonts w:hint="eastAsia" w:ascii="宋体" w:hAnsi="宋体" w:eastAsia="宋体" w:cs="宋体"/>
          <w:sz w:val="21"/>
          <w:szCs w:val="21"/>
          <w:lang w:eastAsia="zh-CN"/>
        </w:rPr>
        <w:t>或气动电控</w:t>
      </w:r>
      <w:r>
        <w:rPr>
          <w:rFonts w:hint="eastAsia" w:ascii="宋体" w:hAnsi="宋体" w:eastAsia="宋体" w:cs="宋体"/>
          <w:sz w:val="21"/>
          <w:szCs w:val="21"/>
        </w:rPr>
        <w:t>的呼吸机</w:t>
      </w:r>
      <w:r>
        <w:rPr>
          <w:rFonts w:hint="eastAsia" w:ascii="宋体" w:hAnsi="宋体" w:eastAsia="宋体" w:cs="宋体"/>
          <w:sz w:val="21"/>
          <w:szCs w:val="21"/>
          <w:lang w:eastAsia="zh-CN"/>
        </w:rPr>
        <w:t>，</w:t>
      </w:r>
      <w:r>
        <w:rPr>
          <w:rFonts w:hint="eastAsia" w:ascii="宋体" w:hAnsi="宋体" w:eastAsia="宋体" w:cs="宋体"/>
          <w:sz w:val="21"/>
          <w:szCs w:val="21"/>
        </w:rPr>
        <w:t>电源、电池断电后，手动通气、气体输送和麻药输送不受影响，</w:t>
      </w:r>
      <w:r>
        <w:rPr>
          <w:rFonts w:hint="eastAsia" w:ascii="宋体" w:hAnsi="宋体" w:eastAsia="宋体" w:cs="宋体"/>
          <w:caps/>
          <w:sz w:val="21"/>
          <w:szCs w:val="21"/>
        </w:rPr>
        <w:t>成人、儿童、新生儿、早产儿均适用，满足医院各类手术需求。各年龄段患者使用时不需更换呼吸回路、风箱等。连续跟台手术时麻醉机不需停机和再开启</w:t>
      </w:r>
      <w:r>
        <w:rPr>
          <w:rFonts w:hint="eastAsia" w:ascii="宋体" w:hAnsi="宋体" w:eastAsia="宋体" w:cs="宋体"/>
          <w:caps/>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4、挥发罐出厂一次性定标，终身免定标，节省成本及时间，配与主机同品牌</w:t>
      </w:r>
      <w:r>
        <w:rPr>
          <w:rFonts w:hint="eastAsia" w:ascii="宋体" w:hAnsi="宋体" w:eastAsia="宋体" w:cs="宋体"/>
          <w:sz w:val="21"/>
          <w:szCs w:val="21"/>
          <w:lang w:eastAsia="zh-CN"/>
        </w:rPr>
        <w:t>的</w:t>
      </w:r>
      <w:r>
        <w:rPr>
          <w:rFonts w:hint="eastAsia" w:ascii="宋体" w:hAnsi="宋体" w:eastAsia="宋体" w:cs="宋体"/>
          <w:sz w:val="21"/>
          <w:szCs w:val="21"/>
        </w:rPr>
        <w:t>七氟醚挥发罐。挥发罐具有压力补偿，流速补偿、温度补偿、可移动</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5、通气模式：手动∕自主、容量控制通气模式（IPPV）、压力模式（PLV）、压力控制通气模式（PCV）,待机模式</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6、容量控制模式下潮气量V</w:t>
      </w:r>
      <w:r>
        <w:rPr>
          <w:rFonts w:hint="eastAsia" w:ascii="宋体" w:hAnsi="宋体" w:eastAsia="宋体" w:cs="宋体"/>
          <w:sz w:val="21"/>
          <w:szCs w:val="21"/>
          <w:vertAlign w:val="subscript"/>
        </w:rPr>
        <w:t>t</w:t>
      </w:r>
      <w:r>
        <w:rPr>
          <w:rFonts w:hint="eastAsia" w:ascii="宋体" w:hAnsi="宋体" w:eastAsia="宋体" w:cs="宋体"/>
          <w:sz w:val="21"/>
          <w:szCs w:val="21"/>
        </w:rPr>
        <w:t>设定范围20—1400ml，适用于成人、儿童及新生儿的手术需要，潮气量V</w:t>
      </w:r>
      <w:r>
        <w:rPr>
          <w:rFonts w:hint="eastAsia" w:ascii="宋体" w:hAnsi="宋体" w:eastAsia="宋体" w:cs="宋体"/>
          <w:sz w:val="21"/>
          <w:szCs w:val="21"/>
          <w:vertAlign w:val="subscript"/>
        </w:rPr>
        <w:t>t</w:t>
      </w:r>
      <w:r>
        <w:rPr>
          <w:rFonts w:hint="eastAsia" w:ascii="宋体" w:hAnsi="宋体" w:eastAsia="宋体" w:cs="宋体"/>
          <w:sz w:val="21"/>
          <w:szCs w:val="21"/>
        </w:rPr>
        <w:t>监测定范围0—1400ml</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、回路加热功能，</w:t>
      </w:r>
      <w:r>
        <w:rPr>
          <w:rFonts w:hint="eastAsia" w:ascii="宋体" w:hAnsi="宋体" w:eastAsia="宋体" w:cs="宋体"/>
          <w:sz w:val="21"/>
          <w:szCs w:val="21"/>
          <w:lang w:eastAsia="zh-CN"/>
        </w:rPr>
        <w:t>高精度</w:t>
      </w:r>
      <w:r>
        <w:rPr>
          <w:rFonts w:hint="eastAsia" w:ascii="宋体" w:hAnsi="宋体" w:eastAsia="宋体" w:cs="宋体"/>
          <w:sz w:val="21"/>
          <w:szCs w:val="21"/>
        </w:rPr>
        <w:t>流量传感器，不受水汽影响，使监测值更加精确</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、大容量的钠石灰吸收罐（≥1.5L）确保手术的使用时间</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、集成的呼吸回路，使消毒更加方便，缩短准备时间</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、参数：</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、呼吸频率：                   4—60次／分</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、最大分钟通气量（MV）：       99L／分</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、呼气末正压（PEEP）：         0—20cmH2O</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、吸呼比（Ti:Te）：              4：1—1：4</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、全中文TFT真彩大显示屏</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、监测：持续监测吸入氧浓度，呼吸频率，潮气量，分钟通气量，气道峰压，PEEP，平均压，平台压</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、蓄电池90分钟的待机功能满足停电需要</w:t>
      </w:r>
      <w:r>
        <w:rPr>
          <w:rFonts w:hint="eastAsia" w:ascii="宋体" w:hAnsi="宋体" w:eastAsia="宋体" w:cs="宋体"/>
          <w:sz w:val="21"/>
          <w:szCs w:val="21"/>
          <w:lang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b/>
          <w:bCs/>
          <w:lang w:val="en-US" w:eastAsia="zh-CN"/>
        </w:rPr>
        <w:t>其他要求：</w:t>
      </w:r>
      <w:r>
        <w:rPr>
          <w:rFonts w:hint="eastAsia" w:ascii="宋体" w:hAnsi="宋体" w:eastAsia="宋体" w:cs="宋体"/>
          <w:sz w:val="21"/>
          <w:szCs w:val="21"/>
          <w:lang w:val="en-US" w:eastAsia="zh-CN"/>
        </w:rPr>
        <w:t>手麻系统相关接口费用由投标人承担，包含在投标总价中（须提供承诺函，格式自拟）。</w:t>
      </w:r>
    </w:p>
    <w:p>
      <w:pPr>
        <w:keepNext w:val="0"/>
        <w:keepLines w:val="0"/>
        <w:pageBreakBefore w:val="0"/>
        <w:widowControl w:val="0"/>
        <w:tabs>
          <w:tab w:val="left" w:pos="4500"/>
        </w:tabs>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sz w:val="21"/>
          <w:szCs w:val="21"/>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15"/>
          <w:sz w:val="21"/>
          <w:szCs w:val="21"/>
          <w:highlight w:val="none"/>
        </w:rPr>
      </w:pPr>
      <w:r>
        <w:rPr>
          <w:rFonts w:hint="eastAsia" w:ascii="宋体" w:hAnsi="宋体" w:eastAsia="宋体" w:cs="宋体"/>
          <w:b/>
          <w:bCs/>
          <w:spacing w:val="15"/>
          <w:sz w:val="21"/>
          <w:szCs w:val="21"/>
          <w:highlight w:val="none"/>
        </w:rPr>
        <w:br w:type="page"/>
      </w: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97"/>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263E9"/>
    <w:rsid w:val="0256715F"/>
    <w:rsid w:val="025D4D8E"/>
    <w:rsid w:val="02C622CE"/>
    <w:rsid w:val="03854360"/>
    <w:rsid w:val="03A964DC"/>
    <w:rsid w:val="03AD764F"/>
    <w:rsid w:val="04A04B3F"/>
    <w:rsid w:val="04F80D9E"/>
    <w:rsid w:val="04FE4606"/>
    <w:rsid w:val="06320490"/>
    <w:rsid w:val="064F2C3F"/>
    <w:rsid w:val="069A5C9E"/>
    <w:rsid w:val="06AC1E40"/>
    <w:rsid w:val="06B807E5"/>
    <w:rsid w:val="06E8731C"/>
    <w:rsid w:val="06F7130D"/>
    <w:rsid w:val="0750482F"/>
    <w:rsid w:val="078B414B"/>
    <w:rsid w:val="080D4B60"/>
    <w:rsid w:val="0814012D"/>
    <w:rsid w:val="082C70A5"/>
    <w:rsid w:val="083B5447"/>
    <w:rsid w:val="08AF5C17"/>
    <w:rsid w:val="08D86F1C"/>
    <w:rsid w:val="08E9531B"/>
    <w:rsid w:val="094E3039"/>
    <w:rsid w:val="095764B1"/>
    <w:rsid w:val="095B7274"/>
    <w:rsid w:val="09C63218"/>
    <w:rsid w:val="09D0206C"/>
    <w:rsid w:val="09DA6CC4"/>
    <w:rsid w:val="0A140428"/>
    <w:rsid w:val="0A7024DB"/>
    <w:rsid w:val="0B263E44"/>
    <w:rsid w:val="0B6F290B"/>
    <w:rsid w:val="0B733189"/>
    <w:rsid w:val="0B865355"/>
    <w:rsid w:val="0C2051B1"/>
    <w:rsid w:val="0C3E353A"/>
    <w:rsid w:val="0C684A5B"/>
    <w:rsid w:val="0D2210AE"/>
    <w:rsid w:val="0D3336BE"/>
    <w:rsid w:val="0D442DD2"/>
    <w:rsid w:val="0D900E49"/>
    <w:rsid w:val="0DDA308D"/>
    <w:rsid w:val="0DE94D00"/>
    <w:rsid w:val="0E222820"/>
    <w:rsid w:val="0E24763A"/>
    <w:rsid w:val="0E527771"/>
    <w:rsid w:val="0EC56037"/>
    <w:rsid w:val="0ED939EE"/>
    <w:rsid w:val="0F3A26DF"/>
    <w:rsid w:val="0F9A2DA7"/>
    <w:rsid w:val="0FF54858"/>
    <w:rsid w:val="10525806"/>
    <w:rsid w:val="10755645"/>
    <w:rsid w:val="107E484D"/>
    <w:rsid w:val="10AA08EC"/>
    <w:rsid w:val="10DE353E"/>
    <w:rsid w:val="11E20E0C"/>
    <w:rsid w:val="120F4BA8"/>
    <w:rsid w:val="12170A79"/>
    <w:rsid w:val="12502219"/>
    <w:rsid w:val="12624687"/>
    <w:rsid w:val="12EE2FC0"/>
    <w:rsid w:val="135E0459"/>
    <w:rsid w:val="13C609E5"/>
    <w:rsid w:val="13EE5846"/>
    <w:rsid w:val="13FA68E0"/>
    <w:rsid w:val="14542A1C"/>
    <w:rsid w:val="14DD70DD"/>
    <w:rsid w:val="14EB7D16"/>
    <w:rsid w:val="150C1603"/>
    <w:rsid w:val="15446098"/>
    <w:rsid w:val="155E69FB"/>
    <w:rsid w:val="15B54EC8"/>
    <w:rsid w:val="16135A37"/>
    <w:rsid w:val="172B40D3"/>
    <w:rsid w:val="183D3240"/>
    <w:rsid w:val="1853036D"/>
    <w:rsid w:val="18C474BD"/>
    <w:rsid w:val="194523AC"/>
    <w:rsid w:val="195E16BF"/>
    <w:rsid w:val="1A4008BB"/>
    <w:rsid w:val="1AB71087"/>
    <w:rsid w:val="1ABA2925"/>
    <w:rsid w:val="1AC35C7E"/>
    <w:rsid w:val="1B43291B"/>
    <w:rsid w:val="1B506DE6"/>
    <w:rsid w:val="1B7A3E63"/>
    <w:rsid w:val="1B9C0B03"/>
    <w:rsid w:val="1BF14125"/>
    <w:rsid w:val="1BF260EF"/>
    <w:rsid w:val="1C133BCE"/>
    <w:rsid w:val="1C975504"/>
    <w:rsid w:val="1CA353EC"/>
    <w:rsid w:val="1D063C00"/>
    <w:rsid w:val="1D2A0508"/>
    <w:rsid w:val="1D4A4435"/>
    <w:rsid w:val="1D7F67FE"/>
    <w:rsid w:val="1D8B67FB"/>
    <w:rsid w:val="1DF93765"/>
    <w:rsid w:val="1DFC7274"/>
    <w:rsid w:val="1E1C7453"/>
    <w:rsid w:val="1E94348E"/>
    <w:rsid w:val="1EC975DB"/>
    <w:rsid w:val="1F3666B5"/>
    <w:rsid w:val="1F3E24C7"/>
    <w:rsid w:val="1FAB4F33"/>
    <w:rsid w:val="204607B7"/>
    <w:rsid w:val="20682345"/>
    <w:rsid w:val="20855784"/>
    <w:rsid w:val="20B63B8F"/>
    <w:rsid w:val="215C64E4"/>
    <w:rsid w:val="215D4CC1"/>
    <w:rsid w:val="219519F6"/>
    <w:rsid w:val="226C65C6"/>
    <w:rsid w:val="226F2247"/>
    <w:rsid w:val="22E04EF3"/>
    <w:rsid w:val="232B0864"/>
    <w:rsid w:val="23356FED"/>
    <w:rsid w:val="246A0F18"/>
    <w:rsid w:val="2566706B"/>
    <w:rsid w:val="25C64874"/>
    <w:rsid w:val="26562AC8"/>
    <w:rsid w:val="265C6F87"/>
    <w:rsid w:val="266F4F92"/>
    <w:rsid w:val="26D20FF7"/>
    <w:rsid w:val="26F53772"/>
    <w:rsid w:val="273656BF"/>
    <w:rsid w:val="276854B7"/>
    <w:rsid w:val="278A3680"/>
    <w:rsid w:val="279D33B3"/>
    <w:rsid w:val="27FA25B3"/>
    <w:rsid w:val="281D2DAB"/>
    <w:rsid w:val="284F637D"/>
    <w:rsid w:val="29675768"/>
    <w:rsid w:val="2977739A"/>
    <w:rsid w:val="2A9F5694"/>
    <w:rsid w:val="2B312790"/>
    <w:rsid w:val="2B5E4FBC"/>
    <w:rsid w:val="2CB03B88"/>
    <w:rsid w:val="2D3C65BD"/>
    <w:rsid w:val="2D4E62A1"/>
    <w:rsid w:val="2D984D48"/>
    <w:rsid w:val="2E0D016A"/>
    <w:rsid w:val="2E555FE9"/>
    <w:rsid w:val="2E5F7614"/>
    <w:rsid w:val="2E9B7447"/>
    <w:rsid w:val="2EE35A04"/>
    <w:rsid w:val="2F2309F5"/>
    <w:rsid w:val="2F6B1FE9"/>
    <w:rsid w:val="2F923A19"/>
    <w:rsid w:val="2F9F3433"/>
    <w:rsid w:val="30162B7B"/>
    <w:rsid w:val="303B7C0D"/>
    <w:rsid w:val="30A43A04"/>
    <w:rsid w:val="31164F5F"/>
    <w:rsid w:val="31440D43"/>
    <w:rsid w:val="31C57111"/>
    <w:rsid w:val="31D14A2C"/>
    <w:rsid w:val="322D4DA0"/>
    <w:rsid w:val="332C1A8F"/>
    <w:rsid w:val="33A07D76"/>
    <w:rsid w:val="33DD79FD"/>
    <w:rsid w:val="342235BE"/>
    <w:rsid w:val="342648A0"/>
    <w:rsid w:val="34713BFD"/>
    <w:rsid w:val="34BB2350"/>
    <w:rsid w:val="360D6299"/>
    <w:rsid w:val="36C62C57"/>
    <w:rsid w:val="36D52B69"/>
    <w:rsid w:val="36E83F1F"/>
    <w:rsid w:val="376D2BFA"/>
    <w:rsid w:val="376D2DA2"/>
    <w:rsid w:val="378D6FA0"/>
    <w:rsid w:val="381B0A50"/>
    <w:rsid w:val="38237904"/>
    <w:rsid w:val="38397128"/>
    <w:rsid w:val="383B4C4E"/>
    <w:rsid w:val="386019AE"/>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3EF230FE"/>
    <w:rsid w:val="404C551E"/>
    <w:rsid w:val="413761CE"/>
    <w:rsid w:val="41804EAA"/>
    <w:rsid w:val="41BA7B7E"/>
    <w:rsid w:val="41D34149"/>
    <w:rsid w:val="41EA3241"/>
    <w:rsid w:val="42014351"/>
    <w:rsid w:val="42A46FA1"/>
    <w:rsid w:val="42DE478A"/>
    <w:rsid w:val="42DE4EC8"/>
    <w:rsid w:val="44EC107E"/>
    <w:rsid w:val="45371CEB"/>
    <w:rsid w:val="45837C34"/>
    <w:rsid w:val="45A941EE"/>
    <w:rsid w:val="45F8417E"/>
    <w:rsid w:val="46752C96"/>
    <w:rsid w:val="4686614A"/>
    <w:rsid w:val="46A3463E"/>
    <w:rsid w:val="476B4C6A"/>
    <w:rsid w:val="47E96E0A"/>
    <w:rsid w:val="488C5052"/>
    <w:rsid w:val="48D36674"/>
    <w:rsid w:val="48D936A8"/>
    <w:rsid w:val="49373210"/>
    <w:rsid w:val="4A1D0657"/>
    <w:rsid w:val="4A2E1656"/>
    <w:rsid w:val="4AA91EEB"/>
    <w:rsid w:val="4ADF590D"/>
    <w:rsid w:val="4B005883"/>
    <w:rsid w:val="4B576982"/>
    <w:rsid w:val="4BD94AE8"/>
    <w:rsid w:val="4BFE0FCF"/>
    <w:rsid w:val="4C0513A3"/>
    <w:rsid w:val="4C06511B"/>
    <w:rsid w:val="4C28311E"/>
    <w:rsid w:val="4C65461A"/>
    <w:rsid w:val="4CB93F3C"/>
    <w:rsid w:val="4D292997"/>
    <w:rsid w:val="4D956757"/>
    <w:rsid w:val="4E1A50C0"/>
    <w:rsid w:val="4E3C6EC1"/>
    <w:rsid w:val="4E497E8D"/>
    <w:rsid w:val="4E64392A"/>
    <w:rsid w:val="4E816CDB"/>
    <w:rsid w:val="4F0F2539"/>
    <w:rsid w:val="4F600565"/>
    <w:rsid w:val="4FB76E58"/>
    <w:rsid w:val="50487AB0"/>
    <w:rsid w:val="50D47596"/>
    <w:rsid w:val="5151508A"/>
    <w:rsid w:val="51624BA2"/>
    <w:rsid w:val="51850901"/>
    <w:rsid w:val="51FD48CA"/>
    <w:rsid w:val="52CC2C1B"/>
    <w:rsid w:val="52D90E94"/>
    <w:rsid w:val="534C5B09"/>
    <w:rsid w:val="53603363"/>
    <w:rsid w:val="540006A2"/>
    <w:rsid w:val="540F3ADB"/>
    <w:rsid w:val="54CA271A"/>
    <w:rsid w:val="55306D65"/>
    <w:rsid w:val="55B81234"/>
    <w:rsid w:val="55DB1F32"/>
    <w:rsid w:val="566C201F"/>
    <w:rsid w:val="56707D61"/>
    <w:rsid w:val="5757215D"/>
    <w:rsid w:val="57631674"/>
    <w:rsid w:val="57727B09"/>
    <w:rsid w:val="58097731"/>
    <w:rsid w:val="582157B7"/>
    <w:rsid w:val="587D1AD7"/>
    <w:rsid w:val="58B3796D"/>
    <w:rsid w:val="59080725"/>
    <w:rsid w:val="591E5852"/>
    <w:rsid w:val="59262959"/>
    <w:rsid w:val="5AAB75B9"/>
    <w:rsid w:val="5ACE14FA"/>
    <w:rsid w:val="5B462D3E"/>
    <w:rsid w:val="5B5A2D8E"/>
    <w:rsid w:val="5B61236E"/>
    <w:rsid w:val="5B81031A"/>
    <w:rsid w:val="5C147861"/>
    <w:rsid w:val="5C3A1DA4"/>
    <w:rsid w:val="5C495194"/>
    <w:rsid w:val="5CAD6653"/>
    <w:rsid w:val="5E167440"/>
    <w:rsid w:val="5E2006A3"/>
    <w:rsid w:val="5E99597B"/>
    <w:rsid w:val="5F27754A"/>
    <w:rsid w:val="5F2C67EF"/>
    <w:rsid w:val="5F5923D9"/>
    <w:rsid w:val="5F63077F"/>
    <w:rsid w:val="5FBC3BAA"/>
    <w:rsid w:val="601F2AA0"/>
    <w:rsid w:val="605E58D0"/>
    <w:rsid w:val="61901A60"/>
    <w:rsid w:val="62126170"/>
    <w:rsid w:val="62404C02"/>
    <w:rsid w:val="62CD0F5A"/>
    <w:rsid w:val="63204905"/>
    <w:rsid w:val="638B61DA"/>
    <w:rsid w:val="64875FFA"/>
    <w:rsid w:val="64D83A6B"/>
    <w:rsid w:val="650D04D5"/>
    <w:rsid w:val="65146AD1"/>
    <w:rsid w:val="652E32C1"/>
    <w:rsid w:val="653738A2"/>
    <w:rsid w:val="65385EEE"/>
    <w:rsid w:val="6542019C"/>
    <w:rsid w:val="65793D39"/>
    <w:rsid w:val="65FA7647"/>
    <w:rsid w:val="66FC6544"/>
    <w:rsid w:val="67775EE8"/>
    <w:rsid w:val="679F2254"/>
    <w:rsid w:val="67DA14DE"/>
    <w:rsid w:val="68715CE9"/>
    <w:rsid w:val="6888718C"/>
    <w:rsid w:val="68A330A8"/>
    <w:rsid w:val="68F6059A"/>
    <w:rsid w:val="69342E70"/>
    <w:rsid w:val="694A110D"/>
    <w:rsid w:val="69D34437"/>
    <w:rsid w:val="69F456A1"/>
    <w:rsid w:val="6A350C4E"/>
    <w:rsid w:val="6A4B0471"/>
    <w:rsid w:val="6A4B4337"/>
    <w:rsid w:val="6A7F636D"/>
    <w:rsid w:val="6AA61B4B"/>
    <w:rsid w:val="6B060EAD"/>
    <w:rsid w:val="6B0F5943"/>
    <w:rsid w:val="6B730FCE"/>
    <w:rsid w:val="6BA20565"/>
    <w:rsid w:val="6C1A459F"/>
    <w:rsid w:val="6C77379F"/>
    <w:rsid w:val="6D361187"/>
    <w:rsid w:val="6D90707F"/>
    <w:rsid w:val="6E2B2A93"/>
    <w:rsid w:val="6E3D3ED9"/>
    <w:rsid w:val="6E775CD9"/>
    <w:rsid w:val="6E7837FF"/>
    <w:rsid w:val="6ECA5AD3"/>
    <w:rsid w:val="6F623AD7"/>
    <w:rsid w:val="6F881820"/>
    <w:rsid w:val="6FBB05B4"/>
    <w:rsid w:val="70254AB1"/>
    <w:rsid w:val="70545BA6"/>
    <w:rsid w:val="708232C9"/>
    <w:rsid w:val="70D96CB3"/>
    <w:rsid w:val="71452DCF"/>
    <w:rsid w:val="71614A1E"/>
    <w:rsid w:val="719E17CE"/>
    <w:rsid w:val="7298763E"/>
    <w:rsid w:val="72B017B9"/>
    <w:rsid w:val="72CE1C3F"/>
    <w:rsid w:val="73374FFD"/>
    <w:rsid w:val="73864413"/>
    <w:rsid w:val="738A445E"/>
    <w:rsid w:val="73FF22A8"/>
    <w:rsid w:val="7400051E"/>
    <w:rsid w:val="7413549E"/>
    <w:rsid w:val="743E1047"/>
    <w:rsid w:val="74945B2F"/>
    <w:rsid w:val="749E1BED"/>
    <w:rsid w:val="74A56283"/>
    <w:rsid w:val="751A5610"/>
    <w:rsid w:val="756A74B8"/>
    <w:rsid w:val="75B944DE"/>
    <w:rsid w:val="75E1612D"/>
    <w:rsid w:val="768C6E9C"/>
    <w:rsid w:val="7696369C"/>
    <w:rsid w:val="76F9329E"/>
    <w:rsid w:val="76FB6D7B"/>
    <w:rsid w:val="7704729E"/>
    <w:rsid w:val="777956AA"/>
    <w:rsid w:val="77980A6E"/>
    <w:rsid w:val="77B57CE6"/>
    <w:rsid w:val="782347DB"/>
    <w:rsid w:val="78540EB8"/>
    <w:rsid w:val="789F7357"/>
    <w:rsid w:val="78DB55C0"/>
    <w:rsid w:val="792D7AB2"/>
    <w:rsid w:val="795A422D"/>
    <w:rsid w:val="79782905"/>
    <w:rsid w:val="79BB6BBE"/>
    <w:rsid w:val="79F226B7"/>
    <w:rsid w:val="7A0D5EC0"/>
    <w:rsid w:val="7A781B2D"/>
    <w:rsid w:val="7ACE5434"/>
    <w:rsid w:val="7AE10C43"/>
    <w:rsid w:val="7B494559"/>
    <w:rsid w:val="7B6D77B5"/>
    <w:rsid w:val="7BB763C6"/>
    <w:rsid w:val="7C064FD8"/>
    <w:rsid w:val="7C2F5925"/>
    <w:rsid w:val="7C515639"/>
    <w:rsid w:val="7CB73744"/>
    <w:rsid w:val="7D0A08A1"/>
    <w:rsid w:val="7D0A5F6A"/>
    <w:rsid w:val="7D692638"/>
    <w:rsid w:val="7DF804B8"/>
    <w:rsid w:val="7E130E4E"/>
    <w:rsid w:val="7E1F4D00"/>
    <w:rsid w:val="7E6717D0"/>
    <w:rsid w:val="7ECF746B"/>
    <w:rsid w:val="7EFB2C9C"/>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5640</Words>
  <Characters>5983</Characters>
  <Lines>48</Lines>
  <Paragraphs>13</Paragraphs>
  <TotalTime>0</TotalTime>
  <ScaleCrop>false</ScaleCrop>
  <LinksUpToDate>false</LinksUpToDate>
  <CharactersWithSpaces>6486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2024-07-23T08:44:22Z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45E6405803FE403EB2F70D949807E3FF_13</vt:lpwstr>
  </property>
</Properties>
</file>